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77F21" w14:paraId="6687AC10" w14:textId="77777777" w:rsidTr="00F26DE8">
        <w:trPr>
          <w:trHeight w:hRule="exact" w:val="1418"/>
        </w:trPr>
        <w:tc>
          <w:tcPr>
            <w:tcW w:w="6804" w:type="dxa"/>
            <w:shd w:val="clear" w:color="auto" w:fill="auto"/>
            <w:vAlign w:val="center"/>
          </w:tcPr>
          <w:p w14:paraId="5277A2C6" w14:textId="77777777" w:rsidR="00706BC0" w:rsidRPr="00277F21" w:rsidRDefault="00DE22B9" w:rsidP="00F26DE8">
            <w:pPr>
              <w:pStyle w:val="EPName"/>
            </w:pPr>
            <w:r w:rsidRPr="00277F21">
              <w:t>European Parliament</w:t>
            </w:r>
          </w:p>
          <w:p w14:paraId="52AC5E0B" w14:textId="77777777" w:rsidR="00706BC0" w:rsidRPr="00277F21" w:rsidRDefault="00B92174" w:rsidP="00B92174">
            <w:pPr>
              <w:pStyle w:val="EPTerm"/>
              <w:rPr>
                <w:rStyle w:val="HideTWBExt"/>
                <w:noProof w:val="0"/>
                <w:vanish w:val="0"/>
                <w:color w:val="auto"/>
              </w:rPr>
            </w:pPr>
            <w:r w:rsidRPr="00277F21">
              <w:t>2014-2019</w:t>
            </w:r>
          </w:p>
        </w:tc>
        <w:tc>
          <w:tcPr>
            <w:tcW w:w="2268" w:type="dxa"/>
            <w:shd w:val="clear" w:color="auto" w:fill="auto"/>
          </w:tcPr>
          <w:p w14:paraId="39A0BD37" w14:textId="77777777" w:rsidR="00706BC0" w:rsidRPr="00277F21" w:rsidRDefault="001629CC" w:rsidP="00F26DE8">
            <w:pPr>
              <w:pStyle w:val="EPLogo"/>
            </w:pPr>
            <w:r w:rsidRPr="00277F21">
              <w:drawing>
                <wp:inline distT="0" distB="0" distL="0" distR="0" wp14:anchorId="4BC9075F" wp14:editId="7A2CB4D4">
                  <wp:extent cx="1163955"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650875"/>
                          </a:xfrm>
                          <a:prstGeom prst="rect">
                            <a:avLst/>
                          </a:prstGeom>
                          <a:noFill/>
                          <a:ln>
                            <a:noFill/>
                          </a:ln>
                        </pic:spPr>
                      </pic:pic>
                    </a:graphicData>
                  </a:graphic>
                </wp:inline>
              </w:drawing>
            </w:r>
          </w:p>
        </w:tc>
      </w:tr>
    </w:tbl>
    <w:p w14:paraId="7DE0CDC8" w14:textId="77777777" w:rsidR="00E53167" w:rsidRPr="00277F21" w:rsidRDefault="00E53167" w:rsidP="00E53167">
      <w:pPr>
        <w:pStyle w:val="LineTop"/>
      </w:pPr>
    </w:p>
    <w:p w14:paraId="3443680B" w14:textId="77777777" w:rsidR="00E53167" w:rsidRPr="00277F21" w:rsidRDefault="00B92174" w:rsidP="00E53167">
      <w:pPr>
        <w:pStyle w:val="ZSessionDoc"/>
      </w:pPr>
      <w:r w:rsidRPr="00277F21">
        <w:t>Plenary sitting</w:t>
      </w:r>
    </w:p>
    <w:p w14:paraId="18FB478A" w14:textId="77777777" w:rsidR="00094DDA" w:rsidRPr="00277F21" w:rsidRDefault="00094DDA" w:rsidP="00094DDA">
      <w:pPr>
        <w:pStyle w:val="LineBottom"/>
      </w:pPr>
    </w:p>
    <w:p w14:paraId="7AF42EEE" w14:textId="77777777" w:rsidR="00094DDA" w:rsidRPr="00277F21" w:rsidRDefault="00094DDA" w:rsidP="00094DDA">
      <w:pPr>
        <w:pStyle w:val="RefProc"/>
      </w:pPr>
      <w:r w:rsidRPr="00277F21">
        <w:rPr>
          <w:rStyle w:val="HideTWBExt"/>
          <w:b w:val="0"/>
          <w:noProof w:val="0"/>
        </w:rPr>
        <w:t>&lt;NoDocSe&gt;</w:t>
      </w:r>
      <w:r w:rsidRPr="00277F21">
        <w:t>B8</w:t>
      </w:r>
      <w:r w:rsidRPr="00277F21">
        <w:noBreakHyphen/>
        <w:t>0361/2018</w:t>
      </w:r>
      <w:r w:rsidRPr="00277F21">
        <w:rPr>
          <w:rStyle w:val="HideTWBExt"/>
          <w:b w:val="0"/>
          <w:noProof w:val="0"/>
        </w:rPr>
        <w:t>&lt;/NoDocSe&gt;</w:t>
      </w:r>
    </w:p>
    <w:p w14:paraId="04B94A57" w14:textId="77777777" w:rsidR="00094DDA" w:rsidRPr="00277F21" w:rsidRDefault="00094DDA" w:rsidP="00094DDA">
      <w:pPr>
        <w:pStyle w:val="ZDate"/>
      </w:pPr>
      <w:r w:rsidRPr="00277F21">
        <w:rPr>
          <w:rStyle w:val="HideTWBExt"/>
          <w:noProof w:val="0"/>
        </w:rPr>
        <w:t>&lt;Date&gt;</w:t>
      </w:r>
      <w:r w:rsidRPr="00277F21">
        <w:rPr>
          <w:rStyle w:val="HideTWBInt"/>
        </w:rPr>
        <w:t>{05/09/2018}</w:t>
      </w:r>
      <w:r w:rsidRPr="00277F21">
        <w:t>5.9.2018</w:t>
      </w:r>
      <w:r w:rsidRPr="00277F21">
        <w:rPr>
          <w:rStyle w:val="HideTWBExt"/>
          <w:noProof w:val="0"/>
        </w:rPr>
        <w:t>&lt;/Date&gt;</w:t>
      </w:r>
    </w:p>
    <w:p w14:paraId="5365920B" w14:textId="77777777" w:rsidR="00814BC6" w:rsidRPr="00277F21" w:rsidRDefault="00814BC6">
      <w:pPr>
        <w:pStyle w:val="TypeDoc"/>
      </w:pPr>
      <w:r w:rsidRPr="00277F21">
        <w:rPr>
          <w:rStyle w:val="HideTWBExt"/>
          <w:b w:val="0"/>
          <w:noProof w:val="0"/>
        </w:rPr>
        <w:t>&lt;TitreType&gt;</w:t>
      </w:r>
      <w:r w:rsidRPr="00277F21">
        <w:t>MOTION FOR A RESOLUTION</w:t>
      </w:r>
      <w:r w:rsidRPr="00277F21">
        <w:rPr>
          <w:rStyle w:val="HideTWBExt"/>
          <w:b w:val="0"/>
          <w:noProof w:val="0"/>
        </w:rPr>
        <w:t>&lt;/TitreType&gt;</w:t>
      </w:r>
    </w:p>
    <w:p w14:paraId="7AA090CD" w14:textId="77777777" w:rsidR="00814BC6" w:rsidRPr="00277F21" w:rsidRDefault="00814BC6">
      <w:pPr>
        <w:pStyle w:val="Cover12"/>
      </w:pPr>
      <w:r w:rsidRPr="00277F21">
        <w:rPr>
          <w:rStyle w:val="HideTWBExt"/>
          <w:noProof w:val="0"/>
        </w:rPr>
        <w:t>&lt;TitreSuite&gt;</w:t>
      </w:r>
      <w:r w:rsidRPr="00277F21">
        <w:t>to wind up the debate on the statement by the Vice-President of the Commission/High Representative of the Union for Foreign Affairs and Security Policy</w:t>
      </w:r>
      <w:r w:rsidRPr="00277F21">
        <w:rPr>
          <w:rStyle w:val="HideTWBExt"/>
          <w:noProof w:val="0"/>
        </w:rPr>
        <w:t>&lt;/TitreSuite&gt;</w:t>
      </w:r>
    </w:p>
    <w:p w14:paraId="7CDFFC62" w14:textId="77777777" w:rsidR="00814BC6" w:rsidRPr="00277F21" w:rsidRDefault="00814BC6">
      <w:pPr>
        <w:pStyle w:val="Cover12"/>
      </w:pPr>
      <w:r w:rsidRPr="00277F21">
        <w:rPr>
          <w:rStyle w:val="HideTWBExt"/>
          <w:noProof w:val="0"/>
        </w:rPr>
        <w:t>&lt;TitreRecueil&gt;</w:t>
      </w:r>
      <w:r w:rsidRPr="00277F21">
        <w:t>pursuant to Rule 123(2) of the Rules of Procedure</w:t>
      </w:r>
      <w:r w:rsidRPr="00277F21">
        <w:rPr>
          <w:rStyle w:val="HideTWBExt"/>
          <w:noProof w:val="0"/>
        </w:rPr>
        <w:t>&lt;/TitreRecueil&gt;</w:t>
      </w:r>
    </w:p>
    <w:p w14:paraId="37E23BCE" w14:textId="77777777" w:rsidR="00C23264" w:rsidRPr="00277F21" w:rsidRDefault="00C23264" w:rsidP="00C23264">
      <w:pPr>
        <w:pStyle w:val="CoverNormal"/>
      </w:pPr>
      <w:r w:rsidRPr="00277F21">
        <w:rPr>
          <w:rStyle w:val="HideTWBExt"/>
          <w:noProof w:val="0"/>
        </w:rPr>
        <w:t>&lt;Titre&gt;</w:t>
      </w:r>
      <w:r w:rsidRPr="00277F21">
        <w:t>on autonomous weapon systems</w:t>
      </w:r>
      <w:r w:rsidRPr="00277F21">
        <w:rPr>
          <w:rStyle w:val="HideTWBExt"/>
          <w:noProof w:val="0"/>
        </w:rPr>
        <w:t>&lt;/Titre&gt;</w:t>
      </w:r>
    </w:p>
    <w:p w14:paraId="7D1D1F94" w14:textId="77777777" w:rsidR="00C23264" w:rsidRPr="00277F21" w:rsidRDefault="00C23264" w:rsidP="00C23264">
      <w:pPr>
        <w:pStyle w:val="Cover24"/>
      </w:pPr>
      <w:r w:rsidRPr="00277F21">
        <w:rPr>
          <w:rStyle w:val="HideTWBExt"/>
          <w:noProof w:val="0"/>
        </w:rPr>
        <w:t>&lt;DocRef&gt;</w:t>
      </w:r>
      <w:r w:rsidRPr="00277F21">
        <w:t>(2018/2752(RSP))</w:t>
      </w:r>
      <w:r w:rsidRPr="00277F21">
        <w:rPr>
          <w:rStyle w:val="HideTWBExt"/>
          <w:noProof w:val="0"/>
        </w:rPr>
        <w:t>&lt;/DocRef&gt;</w:t>
      </w:r>
    </w:p>
    <w:p w14:paraId="6151777C" w14:textId="77777777" w:rsidR="002574AA" w:rsidRPr="00277F21" w:rsidRDefault="002574AA" w:rsidP="002574AA">
      <w:pPr>
        <w:pStyle w:val="CoverBold"/>
      </w:pPr>
      <w:r w:rsidRPr="00277F21">
        <w:rPr>
          <w:rStyle w:val="HideTWBExt"/>
          <w:b w:val="0"/>
          <w:noProof w:val="0"/>
        </w:rPr>
        <w:t>&lt;RepeatBlock-By&gt;&lt;Depute&gt;</w:t>
      </w:r>
      <w:r w:rsidRPr="00277F21">
        <w:t>Sabine Lösing, Patrick Le Hyaric, Neoklis Sylikiotis, Takis Hadjigeorgiou, Paloma López Bermejo, Ángela Vallina, Merja Kyllönen, Nikolaos Chountis, Dennis de Jong, Anne</w:t>
      </w:r>
      <w:r w:rsidRPr="00277F21">
        <w:noBreakHyphen/>
        <w:t>Marie Mineur</w:t>
      </w:r>
      <w:r w:rsidRPr="00277F21">
        <w:rPr>
          <w:rStyle w:val="HideTWBExt"/>
          <w:b w:val="0"/>
          <w:noProof w:val="0"/>
          <w:color w:val="auto"/>
        </w:rPr>
        <w:t>&lt;/Depute&gt;</w:t>
      </w:r>
    </w:p>
    <w:p w14:paraId="0D61C0AB" w14:textId="77777777" w:rsidR="002574AA" w:rsidRPr="00277F21" w:rsidRDefault="002574AA" w:rsidP="002574AA">
      <w:pPr>
        <w:pStyle w:val="CoverNormal"/>
      </w:pPr>
      <w:r w:rsidRPr="00277F21">
        <w:rPr>
          <w:rStyle w:val="HideTWBExt"/>
          <w:noProof w:val="0"/>
        </w:rPr>
        <w:t>&lt;Commission&gt;</w:t>
      </w:r>
      <w:r w:rsidRPr="00277F21">
        <w:rPr>
          <w:rStyle w:val="HideTWBInt"/>
        </w:rPr>
        <w:t>{GUE/NGL}</w:t>
      </w:r>
      <w:r w:rsidRPr="00277F21">
        <w:t>on behalf of the GUE/NGL Group</w:t>
      </w:r>
      <w:r w:rsidRPr="00277F21">
        <w:rPr>
          <w:rStyle w:val="HideTWBExt"/>
          <w:noProof w:val="0"/>
        </w:rPr>
        <w:t>&lt;/Commission&gt;</w:t>
      </w:r>
    </w:p>
    <w:p w14:paraId="7A2913D2" w14:textId="77777777" w:rsidR="002574AA" w:rsidRPr="00277F21" w:rsidRDefault="002574AA" w:rsidP="002574AA">
      <w:pPr>
        <w:pStyle w:val="CoverNormal"/>
      </w:pPr>
      <w:r w:rsidRPr="00277F21">
        <w:rPr>
          <w:rStyle w:val="HideTWBExt"/>
          <w:noProof w:val="0"/>
        </w:rPr>
        <w:t>&lt;/RepeatBlock-By&gt;</w:t>
      </w:r>
    </w:p>
    <w:p w14:paraId="14EA45DE" w14:textId="77777777" w:rsidR="00814BC6" w:rsidRPr="00277F21" w:rsidRDefault="00814BC6">
      <w:pPr>
        <w:pStyle w:val="Normal12Bold"/>
      </w:pPr>
      <w:r w:rsidRPr="00277F21">
        <w:br w:type="page"/>
      </w:r>
      <w:r w:rsidRPr="00277F21">
        <w:lastRenderedPageBreak/>
        <w:t>B8</w:t>
      </w:r>
      <w:r w:rsidRPr="00277F21">
        <w:noBreakHyphen/>
        <w:t>0361</w:t>
      </w:r>
    </w:p>
    <w:p w14:paraId="7A8722BF" w14:textId="77777777" w:rsidR="00C23264" w:rsidRPr="00277F21" w:rsidRDefault="00DE22B9" w:rsidP="00C23264">
      <w:pPr>
        <w:pStyle w:val="NormalBold"/>
      </w:pPr>
      <w:r w:rsidRPr="00277F21">
        <w:t>European Parliament resolution on autonomous weapon systems</w:t>
      </w:r>
    </w:p>
    <w:p w14:paraId="2D4CF612" w14:textId="77777777" w:rsidR="00C23264" w:rsidRPr="00277F21" w:rsidRDefault="00DE22B9" w:rsidP="00C23264">
      <w:pPr>
        <w:pStyle w:val="Normal24Bold"/>
      </w:pPr>
      <w:r w:rsidRPr="00277F21">
        <w:t>(2018/2752(RSP))</w:t>
      </w:r>
    </w:p>
    <w:p w14:paraId="7C88CD9A" w14:textId="77777777" w:rsidR="00B92174" w:rsidRPr="00277F21" w:rsidRDefault="00DE22B9" w:rsidP="00B92174">
      <w:pPr>
        <w:pStyle w:val="Normal12Hanging"/>
      </w:pPr>
      <w:r w:rsidRPr="008C5DAB">
        <w:rPr>
          <w:i/>
        </w:rPr>
        <w:t>The European Parliament</w:t>
      </w:r>
      <w:r w:rsidRPr="00277F21">
        <w:t>,</w:t>
      </w:r>
    </w:p>
    <w:p w14:paraId="27448E93" w14:textId="198F2FED" w:rsidR="00B92174" w:rsidRPr="00277F21" w:rsidRDefault="00814BC6" w:rsidP="00B92174">
      <w:pPr>
        <w:pStyle w:val="Normal12Hanging"/>
      </w:pPr>
      <w:r w:rsidRPr="00277F21">
        <w:t>–</w:t>
      </w:r>
      <w:r w:rsidRPr="00277F21">
        <w:tab/>
        <w:t xml:space="preserve">having regard to its study of 3 May 2013 entitled </w:t>
      </w:r>
      <w:r w:rsidR="008C5DAB">
        <w:t>‘</w:t>
      </w:r>
      <w:r w:rsidRPr="00277F21">
        <w:t>Human rights implications of the usage of drones and unmanned robots in warfare</w:t>
      </w:r>
      <w:r w:rsidR="008C5DAB">
        <w:t>’</w:t>
      </w:r>
      <w:r w:rsidRPr="00277F21">
        <w:t>,</w:t>
      </w:r>
    </w:p>
    <w:p w14:paraId="0C1E5A2C" w14:textId="7F4B3467" w:rsidR="00B92174" w:rsidRPr="00277F21" w:rsidRDefault="00B92174" w:rsidP="00B92174">
      <w:pPr>
        <w:pStyle w:val="Normal12Hanging"/>
      </w:pPr>
      <w:r w:rsidRPr="00277F21">
        <w:t>–</w:t>
      </w:r>
      <w:r w:rsidRPr="00277F21">
        <w:tab/>
        <w:t>having regard to its various positions, recommendations and resolutions calling for a ban o</w:t>
      </w:r>
      <w:r w:rsidR="00056F28" w:rsidRPr="00277F21">
        <w:t>n</w:t>
      </w:r>
      <w:r w:rsidRPr="00277F21">
        <w:t xml:space="preserve"> autonomous weapon systems</w:t>
      </w:r>
      <w:r w:rsidR="00E37D9E">
        <w:t>.</w:t>
      </w:r>
      <w:r w:rsidRPr="00277F21">
        <w:t xml:space="preserve"> </w:t>
      </w:r>
      <w:r w:rsidR="004F69ED">
        <w:t xml:space="preserve">such as </w:t>
      </w:r>
      <w:r w:rsidR="004F69ED" w:rsidRPr="004F69ED">
        <w:t xml:space="preserve">the mandate to start negotiations adopted in plenary on 13 March 2018 </w:t>
      </w:r>
      <w:r w:rsidRPr="00277F21">
        <w:t>with a view to the adoption of a regulation of the European Parliament and of the Council establishing the European Defence Industrial Development Programme, its resolution of 13 December 2017 on the Annual Report on Human Rights and Democracy in the World 2016 and the European Union</w:t>
      </w:r>
      <w:r w:rsidR="008C5DAB">
        <w:t>’</w:t>
      </w:r>
      <w:r w:rsidRPr="00277F21">
        <w:t>s policy on the matter</w:t>
      </w:r>
      <w:r w:rsidR="00075AE9" w:rsidRPr="00277F21">
        <w:rPr>
          <w:rStyle w:val="FootnoteReference"/>
        </w:rPr>
        <w:footnoteReference w:id="2"/>
      </w:r>
      <w:r w:rsidRPr="00277F21">
        <w:t>, its recommendation to the Council of 7 July 2016 on the 71st session of the United Nations General Assembly</w:t>
      </w:r>
      <w:r w:rsidR="00075AE9" w:rsidRPr="00277F21">
        <w:rPr>
          <w:rStyle w:val="FootnoteReference"/>
        </w:rPr>
        <w:footnoteReference w:id="3"/>
      </w:r>
      <w:r w:rsidRPr="00277F21">
        <w:t xml:space="preserve"> and its resolution of 27 February 2014 on armed drones</w:t>
      </w:r>
      <w:r w:rsidR="00075AE9" w:rsidRPr="00277F21">
        <w:rPr>
          <w:rStyle w:val="FootnoteReference"/>
        </w:rPr>
        <w:footnoteReference w:id="4"/>
      </w:r>
      <w:r w:rsidRPr="00277F21">
        <w:t>,</w:t>
      </w:r>
    </w:p>
    <w:p w14:paraId="03760961" w14:textId="45C4C463" w:rsidR="00B92174" w:rsidRPr="00277F21" w:rsidRDefault="00B92174" w:rsidP="00B92174">
      <w:pPr>
        <w:pStyle w:val="Normal12Hanging"/>
      </w:pPr>
      <w:r w:rsidRPr="00277F21">
        <w:t>–</w:t>
      </w:r>
      <w:r w:rsidRPr="00277F21">
        <w:tab/>
        <w:t>having regard to the report of 9 April 2013 of the UN Special Rapporteur on extrajudicial, summary or arbitrary executions, Christof Heyns (UN A/HRC/23/4),</w:t>
      </w:r>
    </w:p>
    <w:p w14:paraId="625274F9" w14:textId="69FF6731" w:rsidR="00B92174" w:rsidRPr="00277F21" w:rsidRDefault="00B92174" w:rsidP="00B92174">
      <w:pPr>
        <w:pStyle w:val="Normal12Hanging"/>
      </w:pPr>
      <w:r w:rsidRPr="00277F21">
        <w:t>–</w:t>
      </w:r>
      <w:r w:rsidRPr="00277F21">
        <w:tab/>
        <w:t xml:space="preserve">having regard to the EU statements on Lethal Autonomous Weapons Systems (LAWS) </w:t>
      </w:r>
      <w:r w:rsidR="00E37D9E">
        <w:t xml:space="preserve">made </w:t>
      </w:r>
      <w:r w:rsidRPr="00277F21">
        <w:t xml:space="preserve">to the Group of Governmental Experts of the parties to the Convention on Certain Conventional Weapons in Geneva, </w:t>
      </w:r>
      <w:r w:rsidR="00E37D9E">
        <w:t xml:space="preserve">at its meetings </w:t>
      </w:r>
      <w:r w:rsidRPr="00277F21">
        <w:t>of 13-17 November 2017</w:t>
      </w:r>
      <w:r w:rsidRPr="00277F21">
        <w:rPr>
          <w:rStyle w:val="FootnoteReference"/>
          <w:color w:val="000000"/>
        </w:rPr>
        <w:footnoteReference w:id="5"/>
      </w:r>
      <w:r w:rsidRPr="00277F21">
        <w:t>, 9-13 April 2018</w:t>
      </w:r>
      <w:r w:rsidRPr="00277F21">
        <w:rPr>
          <w:rStyle w:val="FootnoteReference"/>
          <w:bCs/>
          <w:color w:val="000000"/>
        </w:rPr>
        <w:footnoteReference w:id="6"/>
      </w:r>
      <w:r w:rsidRPr="00277F21">
        <w:t xml:space="preserve"> and 27-31 August 2018</w:t>
      </w:r>
      <w:r w:rsidRPr="00277F21">
        <w:rPr>
          <w:rStyle w:val="FootnoteReference"/>
          <w:color w:val="000000"/>
        </w:rPr>
        <w:footnoteReference w:id="7"/>
      </w:r>
      <w:r w:rsidRPr="00277F21">
        <w:t>,</w:t>
      </w:r>
    </w:p>
    <w:p w14:paraId="105E7124" w14:textId="13794410" w:rsidR="00B92174" w:rsidRPr="00277F21" w:rsidRDefault="00B92174" w:rsidP="00B92174">
      <w:pPr>
        <w:pStyle w:val="Normal12Hanging"/>
      </w:pPr>
      <w:r w:rsidRPr="00277F21">
        <w:t>–</w:t>
      </w:r>
      <w:r w:rsidRPr="00277F21">
        <w:tab/>
        <w:t>having regard to the European Economic and Social Committee opinion of 31 May 2017</w:t>
      </w:r>
      <w:r w:rsidRPr="00277F21">
        <w:rPr>
          <w:rStyle w:val="FootnoteReference"/>
          <w:bCs/>
          <w:color w:val="000000"/>
        </w:rPr>
        <w:footnoteReference w:id="8"/>
      </w:r>
      <w:r w:rsidRPr="00277F21">
        <w:t xml:space="preserve"> calling for a human-in-command approach to AI and a ban on autonomous weapons,</w:t>
      </w:r>
    </w:p>
    <w:p w14:paraId="12272F26" w14:textId="3AE25F7C" w:rsidR="00B92174" w:rsidRPr="00277F21" w:rsidRDefault="00B92174" w:rsidP="00B92174">
      <w:pPr>
        <w:pStyle w:val="Normal12Hanging"/>
      </w:pPr>
      <w:r w:rsidRPr="00277F21">
        <w:t>–</w:t>
      </w:r>
      <w:r w:rsidRPr="00277F21">
        <w:tab/>
        <w:t xml:space="preserve">having regard to </w:t>
      </w:r>
      <w:r w:rsidR="00E37D9E">
        <w:t xml:space="preserve">the </w:t>
      </w:r>
      <w:r w:rsidRPr="00277F21">
        <w:t>contributions</w:t>
      </w:r>
      <w:r w:rsidRPr="00277F21">
        <w:rPr>
          <w:rStyle w:val="FootnoteReference"/>
          <w:color w:val="000000"/>
        </w:rPr>
        <w:footnoteReference w:id="9"/>
      </w:r>
      <w:r w:rsidRPr="00277F21">
        <w:t xml:space="preserve"> </w:t>
      </w:r>
      <w:r w:rsidR="00E37D9E">
        <w:t xml:space="preserve">made </w:t>
      </w:r>
      <w:r w:rsidRPr="00277F21">
        <w:t xml:space="preserve">by different states, including EU Member States, prior to the 2017 and 2018 </w:t>
      </w:r>
      <w:r w:rsidR="006D7792" w:rsidRPr="00277F21">
        <w:t xml:space="preserve">meetings of the </w:t>
      </w:r>
      <w:r w:rsidRPr="00277F21">
        <w:t>Group of Governmental Experts,</w:t>
      </w:r>
    </w:p>
    <w:p w14:paraId="044879B5" w14:textId="1F99A940" w:rsidR="00B92174" w:rsidRPr="00277F21" w:rsidRDefault="00B92174" w:rsidP="00B92174">
      <w:pPr>
        <w:pStyle w:val="Normal12Hanging"/>
      </w:pPr>
      <w:r w:rsidRPr="00277F21">
        <w:t>–</w:t>
      </w:r>
      <w:r w:rsidRPr="00277F21">
        <w:tab/>
        <w:t>having regard to the open letter of July 2015</w:t>
      </w:r>
      <w:r w:rsidRPr="00277F21">
        <w:rPr>
          <w:rStyle w:val="FootnoteReference"/>
          <w:bCs/>
          <w:color w:val="000000"/>
        </w:rPr>
        <w:footnoteReference w:id="10"/>
      </w:r>
      <w:r w:rsidRPr="00277F21">
        <w:t xml:space="preserve"> signed by over 3 000 artificial intelligence and robotics researchers and </w:t>
      </w:r>
      <w:r w:rsidR="00E37D9E">
        <w:t xml:space="preserve">to </w:t>
      </w:r>
      <w:r w:rsidRPr="00277F21">
        <w:t>that of 21 August 2017</w:t>
      </w:r>
      <w:r w:rsidRPr="00277F21">
        <w:rPr>
          <w:rStyle w:val="FootnoteReference"/>
          <w:bCs/>
          <w:color w:val="000000"/>
        </w:rPr>
        <w:footnoteReference w:id="11"/>
      </w:r>
      <w:r w:rsidRPr="00277F21">
        <w:t xml:space="preserve"> signed by 116 founders of leading robotics and artificial intelligence companies,</w:t>
      </w:r>
    </w:p>
    <w:p w14:paraId="6B71D15E" w14:textId="6210EB71" w:rsidR="00B92174" w:rsidRPr="00277F21" w:rsidRDefault="00B92174" w:rsidP="00B92174">
      <w:pPr>
        <w:pStyle w:val="Normal12Hanging"/>
      </w:pPr>
      <w:r w:rsidRPr="00277F21">
        <w:t>–</w:t>
      </w:r>
      <w:r w:rsidRPr="00277F21">
        <w:tab/>
        <w:t xml:space="preserve">having regard to </w:t>
      </w:r>
      <w:r w:rsidR="00E37D9E">
        <w:t xml:space="preserve">the </w:t>
      </w:r>
      <w:r w:rsidRPr="00277F21">
        <w:t>statements by the International Committee of the Red Cross</w:t>
      </w:r>
      <w:r w:rsidR="003272C7" w:rsidRPr="00277F21">
        <w:rPr>
          <w:rStyle w:val="FootnoteReference"/>
        </w:rPr>
        <w:footnoteReference w:id="12"/>
      </w:r>
      <w:r w:rsidRPr="00277F21">
        <w:t xml:space="preserve"> and civil society initiatives </w:t>
      </w:r>
      <w:r w:rsidR="00E37D9E">
        <w:t xml:space="preserve">such as </w:t>
      </w:r>
      <w:r w:rsidRPr="00277F21">
        <w:t>the Campaign to Stop Killer Robots</w:t>
      </w:r>
      <w:r w:rsidRPr="00277F21">
        <w:rPr>
          <w:rStyle w:val="FootnoteReference"/>
          <w:bCs/>
          <w:color w:val="000000"/>
        </w:rPr>
        <w:footnoteReference w:id="13"/>
      </w:r>
      <w:r w:rsidRPr="00277F21">
        <w:t>, which represents 70 organisations in 30 countries</w:t>
      </w:r>
      <w:r w:rsidR="003C4D63" w:rsidRPr="00277F21">
        <w:t>,</w:t>
      </w:r>
      <w:r w:rsidRPr="00277F21">
        <w:t xml:space="preserve"> including Human Rights Watch, Article 36 and Amnesty International,</w:t>
      </w:r>
    </w:p>
    <w:p w14:paraId="087A0155" w14:textId="77777777" w:rsidR="00B92174" w:rsidRPr="00277F21" w:rsidRDefault="00814BC6" w:rsidP="00B92174">
      <w:pPr>
        <w:pStyle w:val="Normal12Hanging"/>
      </w:pPr>
      <w:r w:rsidRPr="00277F21">
        <w:t>–</w:t>
      </w:r>
      <w:r w:rsidRPr="00277F21">
        <w:tab/>
        <w:t>having regard to Rule 123(2) of its Rules of Procedure,</w:t>
      </w:r>
      <w:bookmarkStart w:id="0" w:name="_GoBack"/>
      <w:bookmarkEnd w:id="0"/>
    </w:p>
    <w:p w14:paraId="4B91C8DC" w14:textId="4813F4CA" w:rsidR="00B92174" w:rsidRPr="00277F21" w:rsidRDefault="00B92174" w:rsidP="00B92174">
      <w:pPr>
        <w:pStyle w:val="Normal12Hanging"/>
        <w:rPr>
          <w:bCs/>
        </w:rPr>
      </w:pPr>
      <w:r w:rsidRPr="00277F21">
        <w:t>A.</w:t>
      </w:r>
      <w:r w:rsidRPr="00277F21">
        <w:tab/>
        <w:t>whereas some countries and industries are reportedly developing weapons systems with various autonomous functions;</w:t>
      </w:r>
    </w:p>
    <w:p w14:paraId="32D3757E" w14:textId="40A2C7F1" w:rsidR="00B92174" w:rsidRPr="00277F21" w:rsidRDefault="00B92174" w:rsidP="00B92174">
      <w:pPr>
        <w:pStyle w:val="Normal12Hanging"/>
        <w:rPr>
          <w:bCs/>
        </w:rPr>
      </w:pPr>
      <w:r w:rsidRPr="00277F21">
        <w:t>B.</w:t>
      </w:r>
      <w:r w:rsidRPr="00277F21">
        <w:tab/>
        <w:t xml:space="preserve">whereas lethal autonomous </w:t>
      </w:r>
      <w:r w:rsidRPr="00277F21">
        <w:rPr>
          <w:bCs/>
        </w:rPr>
        <w:t>weapon</w:t>
      </w:r>
      <w:r w:rsidR="00E37D9E">
        <w:rPr>
          <w:bCs/>
        </w:rPr>
        <w:t>s</w:t>
      </w:r>
      <w:r w:rsidRPr="00277F21">
        <w:t xml:space="preserve"> systems </w:t>
      </w:r>
      <w:r w:rsidR="00E37D9E">
        <w:t xml:space="preserve">(LAWS) </w:t>
      </w:r>
      <w:r w:rsidRPr="00277F21">
        <w:t>have the potential to fundamentally change warfare, dramatically accelerate the speed and sequence of hostile military interactions and trigger unprecedented arms races;</w:t>
      </w:r>
    </w:p>
    <w:p w14:paraId="754F26E1" w14:textId="365103E1" w:rsidR="00B92174" w:rsidRPr="00277F21" w:rsidRDefault="00B92174" w:rsidP="00B92174">
      <w:pPr>
        <w:pStyle w:val="Normal12Hanging"/>
        <w:rPr>
          <w:bCs/>
        </w:rPr>
      </w:pPr>
      <w:r w:rsidRPr="00277F21">
        <w:t>C.</w:t>
      </w:r>
      <w:r w:rsidRPr="00277F21">
        <w:tab/>
        <w:t xml:space="preserve">whereas the use of </w:t>
      </w:r>
      <w:r w:rsidR="00E37D9E">
        <w:rPr>
          <w:bCs/>
        </w:rPr>
        <w:t xml:space="preserve">LAWS </w:t>
      </w:r>
      <w:r w:rsidRPr="00277F21">
        <w:t xml:space="preserve">raises fundamental ethical and legal questions </w:t>
      </w:r>
      <w:r w:rsidR="00E37D9E">
        <w:rPr>
          <w:bCs/>
        </w:rPr>
        <w:t>over</w:t>
      </w:r>
      <w:r w:rsidRPr="00277F21">
        <w:t xml:space="preserve"> human control, in particular with regard to critical functions such as target selection and engagement;</w:t>
      </w:r>
    </w:p>
    <w:p w14:paraId="78938A35" w14:textId="17E4563D" w:rsidR="00B92174" w:rsidRPr="00277F21" w:rsidRDefault="00B92174" w:rsidP="00B92174">
      <w:pPr>
        <w:pStyle w:val="Normal12Hanging"/>
        <w:rPr>
          <w:bCs/>
        </w:rPr>
      </w:pPr>
      <w:r w:rsidRPr="00277F21">
        <w:t>D.</w:t>
      </w:r>
      <w:r w:rsidRPr="00277F21">
        <w:tab/>
        <w:t xml:space="preserve">whereas the use of </w:t>
      </w:r>
      <w:r w:rsidR="00E37D9E">
        <w:rPr>
          <w:bCs/>
        </w:rPr>
        <w:t xml:space="preserve">LAWS also </w:t>
      </w:r>
      <w:r w:rsidRPr="00277F21">
        <w:t>raises key questions about the applicability of international human rights law, international humanitarian law and European norms and values with regard to future military actions;</w:t>
      </w:r>
    </w:p>
    <w:p w14:paraId="4F2A18DA" w14:textId="115208D7" w:rsidR="00B92174" w:rsidRPr="00277F21" w:rsidRDefault="00B92174" w:rsidP="00B92174">
      <w:pPr>
        <w:pStyle w:val="Normal12Hanging"/>
        <w:rPr>
          <w:bCs/>
          <w:szCs w:val="34"/>
        </w:rPr>
      </w:pPr>
      <w:r w:rsidRPr="00277F21">
        <w:t>E.</w:t>
      </w:r>
      <w:r w:rsidRPr="00277F21">
        <w:tab/>
        <w:t xml:space="preserve">whereas in August 2017 116 founders of leading robotics and artificial intelligence companies sent an open letter to the United Nations Convention on Certain Conventional Weapons calling on governments to </w:t>
      </w:r>
      <w:r w:rsidR="008C5DAB">
        <w:t>‘</w:t>
      </w:r>
      <w:r w:rsidRPr="00277F21">
        <w:t>prevent an arms race in these weapons</w:t>
      </w:r>
      <w:r w:rsidR="008C5DAB">
        <w:t>’</w:t>
      </w:r>
      <w:r w:rsidRPr="00277F21">
        <w:t xml:space="preserve"> and </w:t>
      </w:r>
      <w:r w:rsidR="008C5DAB">
        <w:t>‘</w:t>
      </w:r>
      <w:r w:rsidRPr="00277F21">
        <w:t>avoid the destabilising effects of these technologies</w:t>
      </w:r>
      <w:r w:rsidR="008C5DAB">
        <w:t>’</w:t>
      </w:r>
      <w:r w:rsidRPr="00277F21">
        <w:t xml:space="preserve">; whereas this letter also stated that </w:t>
      </w:r>
      <w:r w:rsidR="008C5DAB">
        <w:t>‘</w:t>
      </w:r>
      <w:r w:rsidRPr="00277F21">
        <w:t>lethal autonomous weapons threaten to become the third revolution in warfare</w:t>
      </w:r>
      <w:r w:rsidR="008C5DAB">
        <w:t>’</w:t>
      </w:r>
      <w:r w:rsidRPr="00277F21">
        <w:t xml:space="preserve"> which </w:t>
      </w:r>
      <w:r w:rsidR="008C5DAB">
        <w:t>‘</w:t>
      </w:r>
      <w:r w:rsidRPr="00277F21">
        <w:t>will permit armed conflict to be fought at a scale greater than ever, and at timescales faster than humans can comprehend</w:t>
      </w:r>
      <w:r w:rsidR="008C5DAB">
        <w:t>’</w:t>
      </w:r>
      <w:r w:rsidRPr="00277F21">
        <w:t>;</w:t>
      </w:r>
    </w:p>
    <w:p w14:paraId="1D0837F1" w14:textId="0C9782F2" w:rsidR="00B92174" w:rsidRPr="00277F21" w:rsidRDefault="00B92174" w:rsidP="00B92174">
      <w:pPr>
        <w:pStyle w:val="Normal12Hanging"/>
      </w:pPr>
      <w:r w:rsidRPr="00277F21">
        <w:t>1.</w:t>
      </w:r>
      <w:r w:rsidRPr="00277F21">
        <w:tab/>
        <w:t xml:space="preserve">Stresses the need for urgent action to prevent the proliferation of </w:t>
      </w:r>
      <w:r w:rsidR="00E37D9E">
        <w:t>LAWS</w:t>
      </w:r>
      <w:r w:rsidRPr="00277F21">
        <w:t xml:space="preserve">; underlines that common action at EU level has the potential to strengthen the EU as a security provider by </w:t>
      </w:r>
      <w:r w:rsidRPr="00277F21">
        <w:lastRenderedPageBreak/>
        <w:t>assuring its impact on a key military and security challenge;</w:t>
      </w:r>
    </w:p>
    <w:p w14:paraId="5F56DCBC" w14:textId="6181D69F" w:rsidR="00B92174" w:rsidRPr="00277F21" w:rsidRDefault="00B92174" w:rsidP="00B92174">
      <w:pPr>
        <w:pStyle w:val="Normal12Hanging"/>
      </w:pPr>
      <w:r w:rsidRPr="00277F21">
        <w:t>2.</w:t>
      </w:r>
      <w:r w:rsidRPr="00277F21">
        <w:tab/>
        <w:t xml:space="preserve">Calls on the Commission Vice-President / High Representative for Foreign Affairs and Security Policy (VP/HR), the Member States and the Council to urgently develop and adopt a common position on autonomous weapon systems that ensures human control over the critical functions during deployment; regrets that the </w:t>
      </w:r>
      <w:r w:rsidR="00E37D9E">
        <w:t xml:space="preserve">meeting </w:t>
      </w:r>
      <w:r w:rsidR="0023437A" w:rsidRPr="00277F21">
        <w:t xml:space="preserve">of the Group of Governmental Experts </w:t>
      </w:r>
      <w:r w:rsidR="00691CF1">
        <w:t xml:space="preserve">of the parties </w:t>
      </w:r>
      <w:r w:rsidR="0023437A" w:rsidRPr="00277F21">
        <w:t>to</w:t>
      </w:r>
      <w:r w:rsidRPr="00277F21">
        <w:t xml:space="preserve"> the Convention on Certain Conventional Weapons </w:t>
      </w:r>
      <w:r w:rsidR="0023437A" w:rsidRPr="00277F21">
        <w:t>on</w:t>
      </w:r>
      <w:r w:rsidRPr="00277F21">
        <w:t xml:space="preserve"> Lethal Autonomous Weapons Systems held in Geneva from 27 to 31 August 2018 did not end with a clear statement on a total ban </w:t>
      </w:r>
      <w:r w:rsidR="00E37D9E">
        <w:t>on</w:t>
      </w:r>
      <w:r w:rsidR="00E37D9E" w:rsidRPr="00277F21">
        <w:t xml:space="preserve"> </w:t>
      </w:r>
      <w:r w:rsidRPr="00277F21">
        <w:t>autonomous weapons;</w:t>
      </w:r>
    </w:p>
    <w:p w14:paraId="225EFD61" w14:textId="0AD644CB" w:rsidR="00B92174" w:rsidRPr="00277F21" w:rsidRDefault="00B92174" w:rsidP="00B92174">
      <w:pPr>
        <w:pStyle w:val="Normal12Hanging"/>
      </w:pPr>
      <w:r w:rsidRPr="00277F21">
        <w:t>3.</w:t>
      </w:r>
      <w:r w:rsidRPr="00277F21">
        <w:tab/>
        <w:t>Deeply regrets that some Member States</w:t>
      </w:r>
      <w:r w:rsidR="00E37D9E">
        <w:t>, such as</w:t>
      </w:r>
      <w:r w:rsidRPr="00277F21">
        <w:t xml:space="preserve"> France and Germany</w:t>
      </w:r>
      <w:r w:rsidR="00E37D9E">
        <w:t>,</w:t>
      </w:r>
      <w:r w:rsidRPr="00277F21">
        <w:t xml:space="preserve"> do not support </w:t>
      </w:r>
      <w:r w:rsidR="0023437A" w:rsidRPr="00277F21">
        <w:t>and are not</w:t>
      </w:r>
      <w:r w:rsidRPr="00277F21">
        <w:t xml:space="preserve"> work</w:t>
      </w:r>
      <w:r w:rsidR="0023437A" w:rsidRPr="00277F21">
        <w:t>ing</w:t>
      </w:r>
      <w:r w:rsidRPr="00277F21">
        <w:t xml:space="preserve"> towards </w:t>
      </w:r>
      <w:r w:rsidR="0023437A" w:rsidRPr="00277F21">
        <w:t>the</w:t>
      </w:r>
      <w:r w:rsidRPr="00277F21">
        <w:t xml:space="preserve"> strict and total prohibition of autonomous weapons;</w:t>
      </w:r>
    </w:p>
    <w:p w14:paraId="312B26FD" w14:textId="42F1E779" w:rsidR="00B92174" w:rsidRPr="00277F21" w:rsidRDefault="00B92174" w:rsidP="00B92174">
      <w:pPr>
        <w:pStyle w:val="Normal12Hanging"/>
      </w:pPr>
      <w:r w:rsidRPr="00277F21">
        <w:t>4.</w:t>
      </w:r>
      <w:r w:rsidRPr="00277F21">
        <w:tab/>
        <w:t xml:space="preserve">Urges the VP/HR, the Member States and the Council to work towards an international ban </w:t>
      </w:r>
      <w:r w:rsidR="0023437A" w:rsidRPr="00277F21">
        <w:t>on</w:t>
      </w:r>
      <w:r w:rsidRPr="00277F21">
        <w:t xml:space="preserve"> weapons systems that lack meaningful human control in the critical function of selecting and engaging targets, as requested by Parliament on various occasions; stresses the key importance of also preventing research</w:t>
      </w:r>
      <w:r w:rsidR="00E37D9E">
        <w:t xml:space="preserve"> into and</w:t>
      </w:r>
      <w:r w:rsidRPr="00277F21">
        <w:t xml:space="preserve"> development and production of weapons systems which lack human control, in particular with regard to critical functions such as target selection and engagement;</w:t>
      </w:r>
    </w:p>
    <w:p w14:paraId="5F838CF4" w14:textId="5549F076" w:rsidR="00B92174" w:rsidRPr="00277F21" w:rsidRDefault="00B92174" w:rsidP="00B92174">
      <w:pPr>
        <w:pStyle w:val="Normal12Hanging"/>
      </w:pPr>
      <w:r w:rsidRPr="00277F21">
        <w:t>5.</w:t>
      </w:r>
      <w:r w:rsidRPr="00277F21">
        <w:tab/>
        <w:t xml:space="preserve">Recalls its position </w:t>
      </w:r>
      <w:r w:rsidR="00FF546B">
        <w:t xml:space="preserve">of 13 March 2018 </w:t>
      </w:r>
      <w:r w:rsidRPr="00277F21">
        <w:t xml:space="preserve">on the </w:t>
      </w:r>
      <w:r w:rsidR="00FF546B">
        <w:t xml:space="preserve">Regulation on the </w:t>
      </w:r>
      <w:r w:rsidRPr="00277F21">
        <w:t>European Defence Industrial Development</w:t>
      </w:r>
      <w:r w:rsidR="00FF546B">
        <w:t xml:space="preserve"> Programme</w:t>
      </w:r>
      <w:r w:rsidRPr="00277F21">
        <w:t xml:space="preserve">, in particular Article 6 </w:t>
      </w:r>
      <w:r w:rsidR="0023437A" w:rsidRPr="00277F21">
        <w:t xml:space="preserve">thereof </w:t>
      </w:r>
      <w:r w:rsidRPr="00277F21">
        <w:t>(eligible actions), and underlines its willingness to adopt a similar position in the context of the upcoming defence research programme, the defence industrial development programme and other relevant features of the post-2020 European Defence Fund;</w:t>
      </w:r>
    </w:p>
    <w:p w14:paraId="54C34CB3" w14:textId="109AC11A" w:rsidR="00B92174" w:rsidRPr="00277F21" w:rsidRDefault="00B92174" w:rsidP="00B92174">
      <w:pPr>
        <w:pStyle w:val="Normal12Hanging"/>
      </w:pPr>
      <w:r w:rsidRPr="00277F21">
        <w:t>6.</w:t>
      </w:r>
      <w:r w:rsidRPr="00277F21">
        <w:tab/>
        <w:t>Instructs its President to forward this resolution to the Council, the European External Action Service, the Commission and the governments and parliaments of the Member States.</w:t>
      </w:r>
    </w:p>
    <w:p w14:paraId="6362439F" w14:textId="77777777" w:rsidR="00814BC6" w:rsidRPr="00277F21" w:rsidRDefault="00814BC6" w:rsidP="00B92174">
      <w:pPr>
        <w:pStyle w:val="Normal12Hanging"/>
      </w:pPr>
    </w:p>
    <w:sectPr w:rsidR="00814BC6" w:rsidRPr="00277F21" w:rsidSect="00691CF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6612" w14:textId="77777777" w:rsidR="00DE22B9" w:rsidRPr="00277F21" w:rsidRDefault="00DE22B9">
      <w:r w:rsidRPr="00277F21">
        <w:separator/>
      </w:r>
    </w:p>
  </w:endnote>
  <w:endnote w:type="continuationSeparator" w:id="0">
    <w:p w14:paraId="1C1E988D" w14:textId="77777777" w:rsidR="00DE22B9" w:rsidRPr="00277F21" w:rsidRDefault="00DE22B9">
      <w:r w:rsidRPr="00277F21">
        <w:continuationSeparator/>
      </w:r>
    </w:p>
  </w:endnote>
  <w:endnote w:type="continuationNotice" w:id="1">
    <w:p w14:paraId="11ECD540" w14:textId="77777777" w:rsidR="00075AE9" w:rsidRPr="00277F21" w:rsidRDefault="0007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6B53" w14:textId="30CFD483" w:rsidR="00277F21" w:rsidRPr="008C5DAB" w:rsidRDefault="00277F21" w:rsidP="00277F21">
    <w:pPr>
      <w:pStyle w:val="Footer"/>
      <w:rPr>
        <w:lang w:val="fr-FR"/>
      </w:rPr>
    </w:pPr>
    <w:r w:rsidRPr="008C5DAB">
      <w:rPr>
        <w:lang w:val="fr-FR"/>
      </w:rPr>
      <w:t>PE</w:t>
    </w:r>
    <w:r w:rsidRPr="008C5DAB">
      <w:rPr>
        <w:rStyle w:val="HideTWBExt"/>
        <w:noProof w:val="0"/>
        <w:lang w:val="fr-FR"/>
      </w:rPr>
      <w:t>&lt;NoPE&gt;</w:t>
    </w:r>
    <w:r w:rsidRPr="008C5DAB">
      <w:rPr>
        <w:lang w:val="fr-FR"/>
      </w:rPr>
      <w:t>624.070</w:t>
    </w:r>
    <w:r w:rsidRPr="008C5DAB">
      <w:rPr>
        <w:rStyle w:val="HideTWBExt"/>
        <w:noProof w:val="0"/>
        <w:lang w:val="fr-FR"/>
      </w:rPr>
      <w:t>&lt;/NoPE&gt;&lt;Version&gt;</w:t>
    </w:r>
    <w:r w:rsidRPr="008C5DAB">
      <w:rPr>
        <w:lang w:val="fr-FR"/>
      </w:rPr>
      <w:t>v01-00</w:t>
    </w:r>
    <w:r w:rsidRPr="008C5DAB">
      <w:rPr>
        <w:rStyle w:val="HideTWBExt"/>
        <w:noProof w:val="0"/>
        <w:lang w:val="fr-FR"/>
      </w:rPr>
      <w:t>&lt;/Version&gt;</w:t>
    </w:r>
    <w:r w:rsidRPr="008C5DAB">
      <w:rPr>
        <w:lang w:val="fr-FR"/>
      </w:rPr>
      <w:tab/>
    </w:r>
    <w:r w:rsidRPr="00277F21">
      <w:fldChar w:fldCharType="begin"/>
    </w:r>
    <w:r w:rsidRPr="008C5DAB">
      <w:rPr>
        <w:lang w:val="fr-FR"/>
      </w:rPr>
      <w:instrText xml:space="preserve"> PAGE  \* MERGEFORMAT </w:instrText>
    </w:r>
    <w:r w:rsidRPr="00277F21">
      <w:fldChar w:fldCharType="separate"/>
    </w:r>
    <w:r w:rsidR="006A08BC">
      <w:rPr>
        <w:noProof/>
        <w:lang w:val="fr-FR"/>
      </w:rPr>
      <w:t>2</w:t>
    </w:r>
    <w:r w:rsidRPr="00277F21">
      <w:fldChar w:fldCharType="end"/>
    </w:r>
    <w:r w:rsidRPr="008C5DAB">
      <w:rPr>
        <w:lang w:val="fr-FR"/>
      </w:rPr>
      <w:t>/</w:t>
    </w:r>
    <w:r w:rsidRPr="00277F21">
      <w:fldChar w:fldCharType="begin"/>
    </w:r>
    <w:r w:rsidRPr="008C5DAB">
      <w:rPr>
        <w:lang w:val="fr-FR"/>
      </w:rPr>
      <w:instrText xml:space="preserve"> NUMPAGES  \* MERGEFORMAT </w:instrText>
    </w:r>
    <w:r w:rsidRPr="00277F21">
      <w:fldChar w:fldCharType="separate"/>
    </w:r>
    <w:r w:rsidR="006A08BC">
      <w:rPr>
        <w:noProof/>
        <w:lang w:val="fr-FR"/>
      </w:rPr>
      <w:t>4</w:t>
    </w:r>
    <w:r w:rsidRPr="00277F21">
      <w:fldChar w:fldCharType="end"/>
    </w:r>
    <w:r w:rsidRPr="008C5DAB">
      <w:rPr>
        <w:lang w:val="fr-FR"/>
      </w:rPr>
      <w:tab/>
    </w:r>
    <w:r w:rsidRPr="008C5DAB">
      <w:rPr>
        <w:rStyle w:val="HideTWBExt"/>
        <w:noProof w:val="0"/>
        <w:lang w:val="fr-FR"/>
      </w:rPr>
      <w:t>&lt;PathFdR&gt;</w:t>
    </w:r>
    <w:r w:rsidRPr="008C5DAB">
      <w:rPr>
        <w:lang w:val="fr-FR"/>
      </w:rPr>
      <w:t>RE\1162163EN.docx</w:t>
    </w:r>
    <w:r w:rsidRPr="008C5DAB">
      <w:rPr>
        <w:rStyle w:val="HideTWBExt"/>
        <w:noProof w:val="0"/>
        <w:lang w:val="fr-FR"/>
      </w:rPr>
      <w:t>&lt;/PathFdR&gt;</w:t>
    </w:r>
  </w:p>
  <w:p w14:paraId="102444F1" w14:textId="77777777" w:rsidR="00A90219" w:rsidRPr="00277F21" w:rsidRDefault="00277F21" w:rsidP="00277F21">
    <w:pPr>
      <w:pStyle w:val="Footer2"/>
    </w:pPr>
    <w:r w:rsidRPr="00277F21">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8B85" w14:textId="0D93A85A" w:rsidR="00277F21" w:rsidRPr="008C5DAB" w:rsidRDefault="00277F21" w:rsidP="00277F21">
    <w:pPr>
      <w:pStyle w:val="Footer"/>
      <w:rPr>
        <w:lang w:val="fr-FR"/>
      </w:rPr>
    </w:pPr>
    <w:r w:rsidRPr="008C5DAB">
      <w:rPr>
        <w:rStyle w:val="HideTWBExt"/>
        <w:noProof w:val="0"/>
        <w:lang w:val="fr-FR"/>
      </w:rPr>
      <w:t>&lt;PathFdR&gt;</w:t>
    </w:r>
    <w:r w:rsidRPr="008C5DAB">
      <w:rPr>
        <w:lang w:val="fr-FR"/>
      </w:rPr>
      <w:t>RE\1162163EN.docx</w:t>
    </w:r>
    <w:r w:rsidRPr="008C5DAB">
      <w:rPr>
        <w:rStyle w:val="HideTWBExt"/>
        <w:noProof w:val="0"/>
        <w:lang w:val="fr-FR"/>
      </w:rPr>
      <w:t>&lt;/PathFdR&gt;</w:t>
    </w:r>
    <w:r w:rsidRPr="008C5DAB">
      <w:rPr>
        <w:lang w:val="fr-FR"/>
      </w:rPr>
      <w:tab/>
    </w:r>
    <w:r w:rsidRPr="00691CF1">
      <w:fldChar w:fldCharType="begin"/>
    </w:r>
    <w:r w:rsidRPr="008C5DAB">
      <w:rPr>
        <w:lang w:val="fr-FR"/>
      </w:rPr>
      <w:instrText xml:space="preserve"> PAGE  \* MERGEFORMAT </w:instrText>
    </w:r>
    <w:r w:rsidRPr="003B2EDD">
      <w:fldChar w:fldCharType="separate"/>
    </w:r>
    <w:r w:rsidR="006A08BC">
      <w:rPr>
        <w:noProof/>
        <w:lang w:val="fr-FR"/>
      </w:rPr>
      <w:t>3</w:t>
    </w:r>
    <w:r w:rsidRPr="00691CF1">
      <w:fldChar w:fldCharType="end"/>
    </w:r>
    <w:r w:rsidRPr="008C5DAB">
      <w:rPr>
        <w:lang w:val="fr-FR"/>
      </w:rPr>
      <w:t>/</w:t>
    </w:r>
    <w:r w:rsidRPr="00691CF1">
      <w:fldChar w:fldCharType="begin"/>
    </w:r>
    <w:r w:rsidRPr="008C5DAB">
      <w:rPr>
        <w:lang w:val="fr-FR"/>
      </w:rPr>
      <w:instrText xml:space="preserve"> NUMPAGES  \* MERGEFORMAT </w:instrText>
    </w:r>
    <w:r w:rsidRPr="003B2EDD">
      <w:fldChar w:fldCharType="separate"/>
    </w:r>
    <w:r w:rsidR="006A08BC">
      <w:rPr>
        <w:noProof/>
        <w:lang w:val="fr-FR"/>
      </w:rPr>
      <w:t>4</w:t>
    </w:r>
    <w:r w:rsidRPr="00691CF1">
      <w:fldChar w:fldCharType="end"/>
    </w:r>
    <w:r w:rsidRPr="008C5DAB">
      <w:rPr>
        <w:lang w:val="fr-FR"/>
      </w:rPr>
      <w:tab/>
      <w:t>PE</w:t>
    </w:r>
    <w:r w:rsidRPr="008C5DAB">
      <w:rPr>
        <w:rStyle w:val="HideTWBExt"/>
        <w:noProof w:val="0"/>
        <w:lang w:val="fr-FR"/>
      </w:rPr>
      <w:t>&lt;NoPE&gt;</w:t>
    </w:r>
    <w:r w:rsidRPr="008C5DAB">
      <w:rPr>
        <w:lang w:val="fr-FR"/>
      </w:rPr>
      <w:t>624.070</w:t>
    </w:r>
    <w:r w:rsidRPr="008C5DAB">
      <w:rPr>
        <w:rStyle w:val="HideTWBExt"/>
        <w:noProof w:val="0"/>
        <w:lang w:val="fr-FR"/>
      </w:rPr>
      <w:t>&lt;/NoPE&gt;&lt;Version&gt;</w:t>
    </w:r>
    <w:r w:rsidRPr="008C5DAB">
      <w:rPr>
        <w:lang w:val="fr-FR"/>
      </w:rPr>
      <w:t>v01-00</w:t>
    </w:r>
    <w:r w:rsidRPr="008C5DAB">
      <w:rPr>
        <w:rStyle w:val="HideTWBExt"/>
        <w:noProof w:val="0"/>
        <w:lang w:val="fr-FR"/>
      </w:rPr>
      <w:t>&lt;/Version&gt;</w:t>
    </w:r>
  </w:p>
  <w:p w14:paraId="66735431" w14:textId="77777777" w:rsidR="00A90219" w:rsidRPr="00277F21" w:rsidRDefault="00277F21" w:rsidP="00277F21">
    <w:pPr>
      <w:pStyle w:val="Footer2"/>
    </w:pPr>
    <w:r w:rsidRPr="008C5DAB">
      <w:rPr>
        <w:lang w:val="fr-FR"/>
      </w:rPr>
      <w:tab/>
    </w:r>
    <w:r w:rsidRPr="00277F21">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30C3" w14:textId="77777777" w:rsidR="00277F21" w:rsidRPr="008C5DAB" w:rsidRDefault="00277F21" w:rsidP="00277F21">
    <w:pPr>
      <w:pStyle w:val="Footer"/>
      <w:rPr>
        <w:lang w:val="fr-FR"/>
      </w:rPr>
    </w:pPr>
    <w:r w:rsidRPr="008C5DAB">
      <w:rPr>
        <w:rStyle w:val="HideTWBExt"/>
        <w:noProof w:val="0"/>
        <w:lang w:val="fr-FR"/>
      </w:rPr>
      <w:t>&lt;PathFdR&gt;</w:t>
    </w:r>
    <w:r w:rsidRPr="008C5DAB">
      <w:rPr>
        <w:lang w:val="fr-FR"/>
      </w:rPr>
      <w:t>RE\1162163EN.docx</w:t>
    </w:r>
    <w:r w:rsidRPr="008C5DAB">
      <w:rPr>
        <w:rStyle w:val="HideTWBExt"/>
        <w:noProof w:val="0"/>
        <w:lang w:val="fr-FR"/>
      </w:rPr>
      <w:t>&lt;/PathFdR&gt;</w:t>
    </w:r>
    <w:r w:rsidRPr="008C5DAB">
      <w:rPr>
        <w:lang w:val="fr-FR"/>
      </w:rPr>
      <w:tab/>
    </w:r>
    <w:r w:rsidRPr="008C5DAB">
      <w:rPr>
        <w:lang w:val="fr-FR"/>
      </w:rPr>
      <w:tab/>
      <w:t>PE</w:t>
    </w:r>
    <w:r w:rsidRPr="008C5DAB">
      <w:rPr>
        <w:rStyle w:val="HideTWBExt"/>
        <w:noProof w:val="0"/>
        <w:lang w:val="fr-FR"/>
      </w:rPr>
      <w:t>&lt;NoPE&gt;</w:t>
    </w:r>
    <w:r w:rsidRPr="008C5DAB">
      <w:rPr>
        <w:lang w:val="fr-FR"/>
      </w:rPr>
      <w:t>624.070</w:t>
    </w:r>
    <w:r w:rsidRPr="008C5DAB">
      <w:rPr>
        <w:rStyle w:val="HideTWBExt"/>
        <w:noProof w:val="0"/>
        <w:lang w:val="fr-FR"/>
      </w:rPr>
      <w:t>&lt;/NoPE&gt;&lt;Version&gt;</w:t>
    </w:r>
    <w:r w:rsidRPr="008C5DAB">
      <w:rPr>
        <w:lang w:val="fr-FR"/>
      </w:rPr>
      <w:t>v01-00</w:t>
    </w:r>
    <w:r w:rsidRPr="008C5DAB">
      <w:rPr>
        <w:rStyle w:val="HideTWBExt"/>
        <w:noProof w:val="0"/>
        <w:lang w:val="fr-FR"/>
      </w:rPr>
      <w:t>&lt;/Version&gt;</w:t>
    </w:r>
  </w:p>
  <w:p w14:paraId="1FA88621" w14:textId="77777777" w:rsidR="00A90219" w:rsidRPr="00277F21" w:rsidRDefault="00277F21" w:rsidP="00277F21">
    <w:pPr>
      <w:pStyle w:val="Footer2"/>
      <w:tabs>
        <w:tab w:val="center" w:pos="4535"/>
      </w:tabs>
    </w:pPr>
    <w:r w:rsidRPr="00277F21">
      <w:t>EN</w:t>
    </w:r>
    <w:r w:rsidRPr="00277F21">
      <w:tab/>
    </w:r>
    <w:r w:rsidRPr="00277F21">
      <w:rPr>
        <w:b w:val="0"/>
        <w:i/>
        <w:color w:val="C0C0C0"/>
        <w:sz w:val="22"/>
      </w:rPr>
      <w:t>United in diversity</w:t>
    </w:r>
    <w:r w:rsidRPr="00277F21">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52D1" w14:textId="77777777" w:rsidR="00DE22B9" w:rsidRPr="00277F21" w:rsidRDefault="00DE22B9">
      <w:r w:rsidRPr="00277F21">
        <w:separator/>
      </w:r>
    </w:p>
  </w:footnote>
  <w:footnote w:type="continuationSeparator" w:id="0">
    <w:p w14:paraId="59BE0334" w14:textId="77777777" w:rsidR="00DE22B9" w:rsidRPr="00277F21" w:rsidRDefault="00DE22B9">
      <w:r w:rsidRPr="00277F21">
        <w:continuationSeparator/>
      </w:r>
    </w:p>
  </w:footnote>
  <w:footnote w:type="continuationNotice" w:id="1">
    <w:p w14:paraId="7F9B2D41" w14:textId="77777777" w:rsidR="00075AE9" w:rsidRPr="00277F21" w:rsidRDefault="00075AE9"/>
  </w:footnote>
  <w:footnote w:id="2">
    <w:p w14:paraId="7321B3B9" w14:textId="77777777" w:rsidR="00075AE9" w:rsidRPr="00277F21" w:rsidRDefault="00075AE9">
      <w:pPr>
        <w:pStyle w:val="FootnoteText"/>
      </w:pPr>
      <w:r w:rsidRPr="00277F21">
        <w:rPr>
          <w:rStyle w:val="FootnoteReference"/>
        </w:rPr>
        <w:footnoteRef/>
      </w:r>
      <w:r w:rsidRPr="00277F21">
        <w:t xml:space="preserve"> Texts adopted, P8_TA(2017)0494.</w:t>
      </w:r>
    </w:p>
  </w:footnote>
  <w:footnote w:id="3">
    <w:p w14:paraId="6EF8BDC9" w14:textId="77777777" w:rsidR="00075AE9" w:rsidRPr="00277F21" w:rsidRDefault="00075AE9">
      <w:pPr>
        <w:pStyle w:val="FootnoteText"/>
      </w:pPr>
      <w:r w:rsidRPr="00277F21">
        <w:rPr>
          <w:rStyle w:val="FootnoteReference"/>
        </w:rPr>
        <w:footnoteRef/>
      </w:r>
      <w:r w:rsidRPr="00277F21">
        <w:t xml:space="preserve"> OJ C 101, 16.3.2018, p. 166.</w:t>
      </w:r>
    </w:p>
  </w:footnote>
  <w:footnote w:id="4">
    <w:p w14:paraId="5795B257" w14:textId="77777777" w:rsidR="00075AE9" w:rsidRPr="00277F21" w:rsidRDefault="00075AE9">
      <w:pPr>
        <w:pStyle w:val="FootnoteText"/>
      </w:pPr>
      <w:r w:rsidRPr="00277F21">
        <w:rPr>
          <w:rStyle w:val="FootnoteReference"/>
        </w:rPr>
        <w:footnoteRef/>
      </w:r>
      <w:r w:rsidRPr="00277F21">
        <w:t xml:space="preserve"> OJ C 285, 29.8.2017, p. 110.</w:t>
      </w:r>
    </w:p>
  </w:footnote>
  <w:footnote w:id="5">
    <w:p w14:paraId="24E7AA38" w14:textId="56B5DB06" w:rsidR="00B92174" w:rsidRPr="00277F21" w:rsidRDefault="00B92174" w:rsidP="00B92174">
      <w:pPr>
        <w:pStyle w:val="FootnoteText"/>
      </w:pPr>
      <w:r w:rsidRPr="00277F21">
        <w:rPr>
          <w:rStyle w:val="FootnoteReference"/>
        </w:rPr>
        <w:footnoteRef/>
      </w:r>
      <w:hyperlink r:id="rId1" w:history="1">
        <w:r w:rsidRPr="00277F21">
          <w:rPr>
            <w:rStyle w:val="Hyperlink"/>
          </w:rPr>
          <w:t>https://eeas.europa.eu/headquarters/headquarters-homepage/35508/convention-certain-conventional-weapons-eu-statement-lethal-autonomous-weapons-systems-laws_en</w:t>
        </w:r>
      </w:hyperlink>
      <w:r w:rsidRPr="00277F21">
        <w:t xml:space="preserve"> </w:t>
      </w:r>
    </w:p>
  </w:footnote>
  <w:footnote w:id="6">
    <w:p w14:paraId="6679EE6C" w14:textId="19A05E02" w:rsidR="00B92174" w:rsidRPr="00277F21" w:rsidRDefault="00B92174" w:rsidP="00B92174">
      <w:pPr>
        <w:pStyle w:val="FootnoteText"/>
      </w:pPr>
      <w:r w:rsidRPr="00277F21">
        <w:rPr>
          <w:rStyle w:val="FootnoteReference"/>
        </w:rPr>
        <w:footnoteRef/>
      </w:r>
      <w:r w:rsidRPr="00277F21">
        <w:rPr>
          <w:rStyle w:val="FootnoteReference"/>
        </w:rPr>
        <w:t xml:space="preserve"> </w:t>
      </w:r>
      <w:hyperlink r:id="rId2" w:history="1">
        <w:r w:rsidRPr="00277F21">
          <w:rPr>
            <w:rStyle w:val="Hyperlink"/>
          </w:rPr>
          <w:t>http://reachingcriticalwill.org/images/documents/Disarmament-fora/ccw/2018/gge/statements/9April_EU.pdf</w:t>
        </w:r>
      </w:hyperlink>
      <w:r w:rsidRPr="00277F21">
        <w:t xml:space="preserve"> </w:t>
      </w:r>
    </w:p>
  </w:footnote>
  <w:footnote w:id="7">
    <w:p w14:paraId="6EBC9B65" w14:textId="38432AA0" w:rsidR="00B92174" w:rsidRPr="00277F21" w:rsidRDefault="00B92174" w:rsidP="00B92174">
      <w:pPr>
        <w:pStyle w:val="FootnoteText"/>
      </w:pPr>
      <w:r w:rsidRPr="00277F21">
        <w:rPr>
          <w:rStyle w:val="FootnoteReference"/>
        </w:rPr>
        <w:footnoteRef/>
      </w:r>
      <w:hyperlink r:id="rId3" w:history="1">
        <w:r w:rsidRPr="00277F21">
          <w:rPr>
            <w:rStyle w:val="Hyperlink"/>
          </w:rPr>
          <w:t>https://eeas.europa.eu/headquarters/headquarters-homepage/49820/convention-certain-conventional-weapons-group-governmental-experts-lethal-autonomous-weapons_en</w:t>
        </w:r>
      </w:hyperlink>
    </w:p>
  </w:footnote>
  <w:footnote w:id="8">
    <w:p w14:paraId="54A25CB0" w14:textId="03C702F0" w:rsidR="00B92174" w:rsidRPr="00277F21" w:rsidRDefault="00B92174" w:rsidP="00B92174">
      <w:pPr>
        <w:pStyle w:val="FootnoteText"/>
      </w:pPr>
      <w:r w:rsidRPr="00277F21">
        <w:rPr>
          <w:rStyle w:val="FootnoteReference"/>
        </w:rPr>
        <w:footnoteRef/>
      </w:r>
      <w:hyperlink r:id="rId4" w:history="1">
        <w:r w:rsidRPr="00277F21">
          <w:rPr>
            <w:rStyle w:val="Hyperlink"/>
          </w:rPr>
          <w:t>https://www.eesc.europa.eu/en/news-media/press-releases/artificial-intelligence-europe-needs-take-human-command-approach-says-eesc</w:t>
        </w:r>
      </w:hyperlink>
      <w:r w:rsidRPr="00277F21">
        <w:t xml:space="preserve"> </w:t>
      </w:r>
    </w:p>
  </w:footnote>
  <w:footnote w:id="9">
    <w:p w14:paraId="73CAB476" w14:textId="04C85741" w:rsidR="00B92174" w:rsidRPr="00277F21" w:rsidRDefault="00B92174" w:rsidP="00B92174">
      <w:pPr>
        <w:pStyle w:val="FootnoteText"/>
      </w:pPr>
      <w:r w:rsidRPr="00277F21">
        <w:rPr>
          <w:rStyle w:val="FootnoteReference"/>
        </w:rPr>
        <w:footnoteRef/>
      </w:r>
      <w:hyperlink r:id="rId5" w:history="1">
        <w:r w:rsidR="003B2EDD" w:rsidRPr="005C5804">
          <w:rPr>
            <w:rStyle w:val="Hyperlink"/>
          </w:rPr>
          <w:t>https://www.unog.ch/80256EE600585943/(httpPages)/F027DAA4966EB9C7C12580CD0039D7B5</w:t>
        </w:r>
      </w:hyperlink>
      <w:r w:rsidRPr="00277F21">
        <w:t xml:space="preserve"> </w:t>
      </w:r>
    </w:p>
  </w:footnote>
  <w:footnote w:id="10">
    <w:p w14:paraId="4279FB9E" w14:textId="14C81695" w:rsidR="00B92174" w:rsidRPr="00277F21" w:rsidRDefault="00B92174" w:rsidP="00B92174">
      <w:pPr>
        <w:pStyle w:val="FootnoteText"/>
      </w:pPr>
      <w:r w:rsidRPr="00277F21">
        <w:rPr>
          <w:rStyle w:val="FootnoteReference"/>
        </w:rPr>
        <w:footnoteRef/>
      </w:r>
      <w:r w:rsidRPr="00277F21">
        <w:rPr>
          <w:rStyle w:val="FootnoteReference"/>
        </w:rPr>
        <w:t xml:space="preserve"> </w:t>
      </w:r>
      <w:hyperlink r:id="rId6" w:history="1">
        <w:r w:rsidRPr="00277F21">
          <w:rPr>
            <w:rStyle w:val="Hyperlink"/>
          </w:rPr>
          <w:t>https://futureoflife.org/open-letter-autonomous-weapons/</w:t>
        </w:r>
      </w:hyperlink>
      <w:r w:rsidRPr="00277F21">
        <w:t xml:space="preserve"> </w:t>
      </w:r>
    </w:p>
  </w:footnote>
  <w:footnote w:id="11">
    <w:p w14:paraId="5CB6B3D7" w14:textId="5B170DEC" w:rsidR="00B92174" w:rsidRPr="00277F21" w:rsidRDefault="00B92174" w:rsidP="00B92174">
      <w:pPr>
        <w:pStyle w:val="FootnoteText"/>
      </w:pPr>
      <w:r w:rsidRPr="00277F21">
        <w:rPr>
          <w:rStyle w:val="FootnoteReference"/>
        </w:rPr>
        <w:footnoteRef/>
      </w:r>
      <w:hyperlink r:id="rId7" w:history="1">
        <w:r w:rsidRPr="00277F21">
          <w:rPr>
            <w:rStyle w:val="Hyperlink"/>
          </w:rPr>
          <w:t>https://www.cse.unsw.edu.au/~tw/ciair//open.pdf</w:t>
        </w:r>
      </w:hyperlink>
      <w:r w:rsidRPr="00277F21">
        <w:t xml:space="preserve"> </w:t>
      </w:r>
    </w:p>
  </w:footnote>
  <w:footnote w:id="12">
    <w:p w14:paraId="658A6F44" w14:textId="3FC464E8" w:rsidR="003272C7" w:rsidRPr="00277F21" w:rsidRDefault="003272C7" w:rsidP="003272C7">
      <w:pPr>
        <w:pStyle w:val="FootnoteText"/>
      </w:pPr>
      <w:r w:rsidRPr="00277F21">
        <w:rPr>
          <w:rStyle w:val="FootnoteReference"/>
        </w:rPr>
        <w:footnoteRef/>
      </w:r>
      <w:hyperlink r:id="rId8" w:history="1">
        <w:r w:rsidRPr="00277F21">
          <w:rPr>
            <w:rStyle w:val="Hyperlink"/>
          </w:rPr>
          <w:t>https://www.unog.ch/80256EDD006B8954/(httpAssets)/42010361723DC854C1258264005C3A7D/$file/CCW_GGE.1_2018_WP.5+ICRC+final.pdf</w:t>
        </w:r>
      </w:hyperlink>
    </w:p>
  </w:footnote>
  <w:footnote w:id="13">
    <w:p w14:paraId="0ADB6C4E" w14:textId="6C5FE049" w:rsidR="00B92174" w:rsidRPr="00277F21" w:rsidRDefault="00B92174" w:rsidP="00B92174">
      <w:pPr>
        <w:pStyle w:val="FootnoteText"/>
      </w:pPr>
      <w:r w:rsidRPr="00277F21">
        <w:rPr>
          <w:rStyle w:val="FootnoteReference"/>
        </w:rPr>
        <w:footnoteRef/>
      </w:r>
      <w:r w:rsidRPr="00277F21">
        <w:rPr>
          <w:rStyle w:val="FootnoteReference"/>
        </w:rPr>
        <w:t xml:space="preserve"> </w:t>
      </w:r>
      <w:hyperlink r:id="rId9" w:history="1">
        <w:r w:rsidRPr="00277F21">
          <w:rPr>
            <w:rStyle w:val="Hyperlink"/>
          </w:rPr>
          <w:t>https://www.stopkillerrobots.org/wp-content/uploads/2018/03/KRC_Briefing_CCWApr2018.pdf</w:t>
        </w:r>
      </w:hyperlink>
      <w:r w:rsidRPr="00277F2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5F21" w14:textId="77777777" w:rsidR="006A08BC" w:rsidRDefault="006A0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79AD" w14:textId="77777777" w:rsidR="006A08BC" w:rsidRDefault="006A0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738D" w14:textId="77777777" w:rsidR="006A08BC" w:rsidRDefault="006A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62"/>
    <w:docVar w:name="TXTLANGUE" w:val="EN"/>
    <w:docVar w:name="TXTLANGUEMIN" w:val="en"/>
    <w:docVar w:name="TXTNRB" w:val="0361"/>
    <w:docVar w:name="TXTNRPE" w:val="624.070"/>
    <w:docVar w:name="TXTNRRSP" w:val="2018/2752"/>
    <w:docVar w:name="TXTPEorAP" w:val="PE"/>
    <w:docVar w:name="TXTROUTE" w:val="RE\1162163EN.docx"/>
    <w:docVar w:name="TXTTITLE" w:val="autonomous weapon systems"/>
    <w:docVar w:name="TXTVERSION" w:val="01-00"/>
  </w:docVars>
  <w:rsids>
    <w:rsidRoot w:val="00DE22B9"/>
    <w:rsid w:val="00037F46"/>
    <w:rsid w:val="00056F28"/>
    <w:rsid w:val="00075AE9"/>
    <w:rsid w:val="00094DDA"/>
    <w:rsid w:val="001629CC"/>
    <w:rsid w:val="001B49A3"/>
    <w:rsid w:val="001C62C5"/>
    <w:rsid w:val="0023437A"/>
    <w:rsid w:val="002574AA"/>
    <w:rsid w:val="00277F21"/>
    <w:rsid w:val="002C7767"/>
    <w:rsid w:val="00303413"/>
    <w:rsid w:val="003272C7"/>
    <w:rsid w:val="003772FA"/>
    <w:rsid w:val="003B2EDD"/>
    <w:rsid w:val="003C4D63"/>
    <w:rsid w:val="004F69ED"/>
    <w:rsid w:val="0058312A"/>
    <w:rsid w:val="00691CF1"/>
    <w:rsid w:val="006A08BC"/>
    <w:rsid w:val="006D7792"/>
    <w:rsid w:val="00706BC0"/>
    <w:rsid w:val="00723A0B"/>
    <w:rsid w:val="00780A7D"/>
    <w:rsid w:val="007D2E9F"/>
    <w:rsid w:val="00814BC6"/>
    <w:rsid w:val="008711E5"/>
    <w:rsid w:val="008A4052"/>
    <w:rsid w:val="008C5DAB"/>
    <w:rsid w:val="008C7A1C"/>
    <w:rsid w:val="00907285"/>
    <w:rsid w:val="009F7224"/>
    <w:rsid w:val="00A90219"/>
    <w:rsid w:val="00B34A46"/>
    <w:rsid w:val="00B92174"/>
    <w:rsid w:val="00C23264"/>
    <w:rsid w:val="00CC09D8"/>
    <w:rsid w:val="00D12F64"/>
    <w:rsid w:val="00D27970"/>
    <w:rsid w:val="00D90D37"/>
    <w:rsid w:val="00DE22B9"/>
    <w:rsid w:val="00E37D9E"/>
    <w:rsid w:val="00E53167"/>
    <w:rsid w:val="00F26DE8"/>
    <w:rsid w:val="00F4455A"/>
    <w:rsid w:val="00F959BA"/>
    <w:rsid w:val="00FD4C90"/>
    <w:rsid w:val="00FF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1DDB"/>
  <w15:chartTrackingRefBased/>
  <w15:docId w15:val="{D9A98F5D-96C4-4202-A41A-92F34B69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iPriority w:val="99"/>
    <w:unhideWhenUsed/>
    <w:rsid w:val="00B92174"/>
    <w:pPr>
      <w:widowControl/>
      <w:jc w:val="both"/>
    </w:pPr>
    <w:rPr>
      <w:sz w:val="20"/>
      <w:lang w:eastAsia="en-US"/>
    </w:rPr>
  </w:style>
  <w:style w:type="character" w:customStyle="1" w:styleId="FootnoteTextChar">
    <w:name w:val="Footnote Text Char"/>
    <w:basedOn w:val="DefaultParagraphFont"/>
    <w:link w:val="FootnoteText"/>
    <w:uiPriority w:val="99"/>
    <w:rsid w:val="00B92174"/>
    <w:rPr>
      <w:lang w:eastAsia="en-US"/>
    </w:rPr>
  </w:style>
  <w:style w:type="character" w:styleId="FootnoteReference">
    <w:name w:val="footnote reference"/>
    <w:uiPriority w:val="99"/>
    <w:unhideWhenUsed/>
    <w:rsid w:val="00B92174"/>
    <w:rPr>
      <w:rFonts w:cs="Times New Roman"/>
      <w:vertAlign w:val="superscript"/>
    </w:rPr>
  </w:style>
  <w:style w:type="character" w:styleId="Hyperlink">
    <w:name w:val="Hyperlink"/>
    <w:uiPriority w:val="99"/>
    <w:unhideWhenUsed/>
    <w:rsid w:val="00B92174"/>
    <w:rPr>
      <w:rFonts w:cs="Times New Roman"/>
      <w:color w:val="0563C1"/>
      <w:u w:val="single"/>
    </w:rPr>
  </w:style>
  <w:style w:type="paragraph" w:styleId="BalloonText">
    <w:name w:val="Balloon Text"/>
    <w:basedOn w:val="Normal"/>
    <w:link w:val="BalloonTextChar"/>
    <w:rsid w:val="00075AE9"/>
    <w:rPr>
      <w:rFonts w:ascii="Segoe UI" w:hAnsi="Segoe UI" w:cs="Segoe UI"/>
      <w:sz w:val="18"/>
      <w:szCs w:val="18"/>
    </w:rPr>
  </w:style>
  <w:style w:type="character" w:customStyle="1" w:styleId="BalloonTextChar">
    <w:name w:val="Balloon Text Char"/>
    <w:basedOn w:val="DefaultParagraphFont"/>
    <w:link w:val="BalloonText"/>
    <w:rsid w:val="00075AE9"/>
    <w:rPr>
      <w:rFonts w:ascii="Segoe UI" w:hAnsi="Segoe UI" w:cs="Segoe UI"/>
      <w:sz w:val="18"/>
      <w:szCs w:val="18"/>
    </w:rPr>
  </w:style>
  <w:style w:type="character" w:styleId="CommentReference">
    <w:name w:val="annotation reference"/>
    <w:basedOn w:val="DefaultParagraphFont"/>
    <w:rsid w:val="00E37D9E"/>
    <w:rPr>
      <w:sz w:val="16"/>
      <w:szCs w:val="16"/>
    </w:rPr>
  </w:style>
  <w:style w:type="paragraph" w:styleId="CommentText">
    <w:name w:val="annotation text"/>
    <w:basedOn w:val="Normal"/>
    <w:link w:val="CommentTextChar"/>
    <w:rsid w:val="00E37D9E"/>
    <w:rPr>
      <w:sz w:val="20"/>
    </w:rPr>
  </w:style>
  <w:style w:type="character" w:customStyle="1" w:styleId="CommentTextChar">
    <w:name w:val="Comment Text Char"/>
    <w:basedOn w:val="DefaultParagraphFont"/>
    <w:link w:val="CommentText"/>
    <w:rsid w:val="00E37D9E"/>
  </w:style>
  <w:style w:type="paragraph" w:styleId="CommentSubject">
    <w:name w:val="annotation subject"/>
    <w:basedOn w:val="CommentText"/>
    <w:next w:val="CommentText"/>
    <w:link w:val="CommentSubjectChar"/>
    <w:rsid w:val="00E37D9E"/>
    <w:rPr>
      <w:b/>
      <w:bCs/>
    </w:rPr>
  </w:style>
  <w:style w:type="character" w:customStyle="1" w:styleId="CommentSubjectChar">
    <w:name w:val="Comment Subject Char"/>
    <w:basedOn w:val="CommentTextChar"/>
    <w:link w:val="CommentSubject"/>
    <w:rsid w:val="00E37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unog.ch/80256EDD006B8954/(httpAssets)/42010361723DC854C1258264005C3A7D/$file/CCW_GGE.1_2018_WP.5+ICRC+final.pdf" TargetMode="External"/><Relationship Id="rId3" Type="http://schemas.openxmlformats.org/officeDocument/2006/relationships/hyperlink" Target="https://eeas.europa.eu/headquarters/headquarters-homepage/49820/convention-certain-conventional-weapons-group-governmental-experts-lethal-autonomous-weapons_en" TargetMode="External"/><Relationship Id="rId7" Type="http://schemas.openxmlformats.org/officeDocument/2006/relationships/hyperlink" Target="https://www.cse.unsw.edu.au/~tw/ciair//open.pdf" TargetMode="External"/><Relationship Id="rId2" Type="http://schemas.openxmlformats.org/officeDocument/2006/relationships/hyperlink" Target="http://reachingcriticalwill.org/images/documents/Disarmament-fora/ccw/2018/gge/statements/9April_EU.pdf" TargetMode="External"/><Relationship Id="rId1" Type="http://schemas.openxmlformats.org/officeDocument/2006/relationships/hyperlink" Target="https://eeas.europa.eu/headquarters/headquarters-homepage/35508/convention-certain-conventional-weapons-eu-statement-lethal-autonomous-weapons-systems-laws_en" TargetMode="External"/><Relationship Id="rId6" Type="http://schemas.openxmlformats.org/officeDocument/2006/relationships/hyperlink" Target="https://futureoflife.org/open-letter-autonomous-weapons/" TargetMode="External"/><Relationship Id="rId5" Type="http://schemas.openxmlformats.org/officeDocument/2006/relationships/hyperlink" Target="https://www.unog.ch/80256EE600585943/(httpPages)/F027DAA4966EB9C7C12580CD0039D7B5" TargetMode="External"/><Relationship Id="rId4" Type="http://schemas.openxmlformats.org/officeDocument/2006/relationships/hyperlink" Target="https://www.eesc.europa.eu/en/news-media/press-releases/artificial-intelligence-europe-needs-take-human-command-approach-says-eesc" TargetMode="External"/><Relationship Id="rId9" Type="http://schemas.openxmlformats.org/officeDocument/2006/relationships/hyperlink" Target="https://www.stopkillerrobots.org/wp-content/uploads/2018/03/KRC_Briefing_CCWAp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E889-5662-44E4-9B6F-ADAD323A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5414</Characters>
  <Application>Microsoft Office Word</Application>
  <DocSecurity>0</DocSecurity>
  <Lines>102</Lines>
  <Paragraphs>41</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WHITE Samuel George</cp:lastModifiedBy>
  <cp:revision>2</cp:revision>
  <cp:lastPrinted>2004-11-19T15:55:00Z</cp:lastPrinted>
  <dcterms:created xsi:type="dcterms:W3CDTF">2018-09-06T09:54:00Z</dcterms:created>
  <dcterms:modified xsi:type="dcterms:W3CDTF">2018-09-06T09:54:00Z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1162163</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RE\1162163EN.docx</vt:lpwstr>
  </property>
  <property fmtid="{D5CDD505-2E9C-101B-9397-08002B2CF9AE}" pid="11" name="PE number">
    <vt:lpwstr>624.070</vt:lpwstr>
  </property>
  <property fmtid="{D5CDD505-2E9C-101B-9397-08002B2CF9AE}" pid="12" name="Bookout">
    <vt:lpwstr>OK - 2018/09/06 11:54</vt:lpwstr>
  </property>
  <property fmtid="{D5CDD505-2E9C-101B-9397-08002B2CF9AE}" pid="13" name="SubscribeElise">
    <vt:lpwstr/>
  </property>
</Properties>
</file>