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3D419F" w:rsidTr="00C868A4">
        <w:trPr>
          <w:trHeight w:hRule="exact" w:val="1418"/>
        </w:trPr>
        <w:tc>
          <w:tcPr>
            <w:tcW w:w="6804" w:type="dxa"/>
            <w:shd w:val="clear" w:color="auto" w:fill="auto"/>
            <w:vAlign w:val="center"/>
          </w:tcPr>
          <w:p w:rsidR="00E054D5" w:rsidRPr="003D419F" w:rsidRDefault="003D419F" w:rsidP="00C868A4">
            <w:pPr>
              <w:pStyle w:val="EPName"/>
              <w:rPr>
                <w:lang w:val="en-GB"/>
              </w:rPr>
            </w:pPr>
            <w:r w:rsidRPr="003D419F">
              <w:rPr>
                <w:lang w:val="en-GB"/>
              </w:rPr>
              <w:t>European Parliament</w:t>
            </w:r>
          </w:p>
          <w:p w:rsidR="00E054D5" w:rsidRPr="00EC1BF0" w:rsidRDefault="00EC1BF0" w:rsidP="00EC1BF0">
            <w:pPr>
              <w:pStyle w:val="EPTerm"/>
              <w:rPr>
                <w:rStyle w:val="HideTWBExt"/>
                <w:noProof w:val="0"/>
                <w:vanish w:val="0"/>
                <w:color w:val="auto"/>
                <w:lang w:val="en-GB"/>
              </w:rPr>
            </w:pPr>
            <w:r>
              <w:t>2014-2019</w:t>
            </w:r>
          </w:p>
        </w:tc>
        <w:tc>
          <w:tcPr>
            <w:tcW w:w="2268" w:type="dxa"/>
            <w:shd w:val="clear" w:color="auto" w:fill="auto"/>
          </w:tcPr>
          <w:p w:rsidR="00E054D5" w:rsidRPr="003D419F" w:rsidRDefault="00F62019"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9074B" w:rsidRPr="003D419F" w:rsidRDefault="0089074B" w:rsidP="0089074B">
      <w:pPr>
        <w:pStyle w:val="LineTop"/>
        <w:rPr>
          <w:lang w:val="en-GB"/>
        </w:rPr>
      </w:pPr>
    </w:p>
    <w:p w:rsidR="0089074B" w:rsidRPr="003D419F" w:rsidRDefault="00EC1BF0" w:rsidP="0089074B">
      <w:pPr>
        <w:pStyle w:val="ZSessionDoc"/>
      </w:pPr>
      <w:r>
        <w:t>Plenary sitting</w:t>
      </w:r>
    </w:p>
    <w:p w:rsidR="002C0ACF" w:rsidRPr="003D419F" w:rsidRDefault="002C0ACF" w:rsidP="002C0ACF">
      <w:pPr>
        <w:pStyle w:val="LineBottom"/>
      </w:pPr>
    </w:p>
    <w:p w:rsidR="002C0ACF" w:rsidRPr="003D419F" w:rsidRDefault="002C0ACF" w:rsidP="002C0ACF">
      <w:pPr>
        <w:pStyle w:val="RefProc"/>
      </w:pPr>
      <w:r w:rsidRPr="003D419F">
        <w:rPr>
          <w:rStyle w:val="HideTWBExt"/>
          <w:b w:val="0"/>
          <w:noProof w:val="0"/>
        </w:rPr>
        <w:t>&lt;NoDocSe&gt;</w:t>
      </w:r>
      <w:r w:rsidR="00EC1BF0">
        <w:t>B8</w:t>
      </w:r>
      <w:r w:rsidR="00EC1BF0">
        <w:noBreakHyphen/>
        <w:t>0149/2018</w:t>
      </w:r>
      <w:r w:rsidRPr="003D419F">
        <w:rPr>
          <w:rStyle w:val="HideTWBExt"/>
          <w:b w:val="0"/>
          <w:noProof w:val="0"/>
        </w:rPr>
        <w:t>&lt;/NoDocSe&gt;</w:t>
      </w:r>
    </w:p>
    <w:p w:rsidR="002C0ACF" w:rsidRPr="003D419F" w:rsidRDefault="002C0ACF" w:rsidP="002C0ACF">
      <w:pPr>
        <w:pStyle w:val="ZDate"/>
      </w:pPr>
      <w:r w:rsidRPr="003D419F">
        <w:rPr>
          <w:rStyle w:val="HideTWBExt"/>
          <w:noProof w:val="0"/>
        </w:rPr>
        <w:t>&lt;Date&gt;</w:t>
      </w:r>
      <w:r w:rsidR="00EC1BF0" w:rsidRPr="00EC1BF0">
        <w:rPr>
          <w:rStyle w:val="HideTWBInt"/>
        </w:rPr>
        <w:t>{12/03/2018}</w:t>
      </w:r>
      <w:r w:rsidR="00EC1BF0">
        <w:t>12.3.2018</w:t>
      </w:r>
      <w:r w:rsidRPr="003D419F">
        <w:rPr>
          <w:rStyle w:val="HideTWBExt"/>
          <w:noProof w:val="0"/>
        </w:rPr>
        <w:t>&lt;/Date&gt;</w:t>
      </w:r>
    </w:p>
    <w:p w:rsidR="004D339E" w:rsidRPr="003D419F" w:rsidRDefault="004D339E">
      <w:pPr>
        <w:pStyle w:val="TypeDoc"/>
      </w:pPr>
      <w:r w:rsidRPr="003D419F">
        <w:rPr>
          <w:rStyle w:val="HideTWBExt"/>
          <w:b w:val="0"/>
          <w:noProof w:val="0"/>
        </w:rPr>
        <w:t>&lt;TitreType&gt;</w:t>
      </w:r>
      <w:r w:rsidR="00EC1BF0">
        <w:t>MOTION FOR A RESOLUTION</w:t>
      </w:r>
      <w:r w:rsidRPr="003D419F">
        <w:rPr>
          <w:rStyle w:val="HideTWBExt"/>
          <w:b w:val="0"/>
          <w:noProof w:val="0"/>
        </w:rPr>
        <w:t>&lt;/TitreType&gt;</w:t>
      </w:r>
    </w:p>
    <w:p w:rsidR="004D339E" w:rsidRPr="003D419F" w:rsidRDefault="004D339E">
      <w:pPr>
        <w:pStyle w:val="Cover12"/>
      </w:pPr>
      <w:r w:rsidRPr="003D419F">
        <w:rPr>
          <w:rStyle w:val="HideTWBExt"/>
          <w:noProof w:val="0"/>
        </w:rPr>
        <w:t>&lt;TitreSuite&gt;</w:t>
      </w:r>
      <w:r w:rsidR="003D419F" w:rsidRPr="003D419F">
        <w:t xml:space="preserve">further to </w:t>
      </w:r>
      <w:r w:rsidR="00EC1BF0">
        <w:t>Question for Oral Answer B8</w:t>
      </w:r>
      <w:r w:rsidR="00EC1BF0">
        <w:noBreakHyphen/>
        <w:t>0007/2018</w:t>
      </w:r>
      <w:r w:rsidRPr="003D419F">
        <w:rPr>
          <w:rStyle w:val="HideTWBExt"/>
          <w:noProof w:val="0"/>
        </w:rPr>
        <w:t>&lt;/TitreSuite&gt;</w:t>
      </w:r>
    </w:p>
    <w:p w:rsidR="004D339E" w:rsidRPr="003D419F" w:rsidRDefault="004D339E">
      <w:pPr>
        <w:pStyle w:val="Cover12"/>
      </w:pPr>
      <w:r w:rsidRPr="003D419F">
        <w:rPr>
          <w:rStyle w:val="HideTWBExt"/>
          <w:noProof w:val="0"/>
        </w:rPr>
        <w:t>&lt;TitreRecueil&gt;</w:t>
      </w:r>
      <w:r w:rsidR="003D419F" w:rsidRPr="003D419F">
        <w:t>pursuant to Rule 128(5) of the Rules of Procedure</w:t>
      </w:r>
      <w:r w:rsidRPr="003D419F">
        <w:rPr>
          <w:rStyle w:val="HideTWBExt"/>
          <w:noProof w:val="0"/>
        </w:rPr>
        <w:t>&lt;/TitreRecueil&gt;</w:t>
      </w:r>
    </w:p>
    <w:p w:rsidR="00450DDD" w:rsidRPr="003D419F" w:rsidRDefault="00450DDD" w:rsidP="00450DDD">
      <w:pPr>
        <w:pStyle w:val="CoverNormal"/>
      </w:pPr>
      <w:r w:rsidRPr="003D419F">
        <w:rPr>
          <w:rStyle w:val="HideTWBExt"/>
          <w:noProof w:val="0"/>
        </w:rPr>
        <w:t>&lt;Titre&gt;</w:t>
      </w:r>
      <w:r w:rsidR="003D419F" w:rsidRPr="003D419F">
        <w:t xml:space="preserve">on </w:t>
      </w:r>
      <w:r w:rsidR="00DD0DAB">
        <w:t xml:space="preserve">the </w:t>
      </w:r>
      <w:r w:rsidR="00EC1BF0">
        <w:t>US attack on EU farm support under the CAP (in the context of Spanish olives)</w:t>
      </w:r>
      <w:r w:rsidRPr="003D419F">
        <w:rPr>
          <w:rStyle w:val="HideTWBExt"/>
          <w:noProof w:val="0"/>
        </w:rPr>
        <w:t>&lt;/Titre&gt;</w:t>
      </w:r>
    </w:p>
    <w:p w:rsidR="00450DDD" w:rsidRPr="003D419F" w:rsidRDefault="00450DDD" w:rsidP="00450DDD">
      <w:pPr>
        <w:pStyle w:val="Cover24"/>
      </w:pPr>
      <w:r w:rsidRPr="003D419F">
        <w:rPr>
          <w:rStyle w:val="HideTWBExt"/>
          <w:noProof w:val="0"/>
        </w:rPr>
        <w:t>&lt;DocRef&gt;</w:t>
      </w:r>
      <w:r w:rsidR="003D419F" w:rsidRPr="003D419F">
        <w:t>(</w:t>
      </w:r>
      <w:r w:rsidR="00EC1BF0">
        <w:t>2018/2566</w:t>
      </w:r>
      <w:r w:rsidR="003D419F" w:rsidRPr="003D419F">
        <w:t>(RSP))</w:t>
      </w:r>
      <w:r w:rsidRPr="003D419F">
        <w:rPr>
          <w:rStyle w:val="HideTWBExt"/>
          <w:noProof w:val="0"/>
        </w:rPr>
        <w:t>&lt;/DocRef&gt;</w:t>
      </w:r>
    </w:p>
    <w:p w:rsidR="00507541" w:rsidRPr="00EC1BF0" w:rsidRDefault="00507541" w:rsidP="00507541">
      <w:pPr>
        <w:pStyle w:val="CoverBold"/>
      </w:pPr>
      <w:r w:rsidRPr="003D419F">
        <w:rPr>
          <w:rStyle w:val="HideTWBExt"/>
          <w:b w:val="0"/>
          <w:noProof w:val="0"/>
        </w:rPr>
        <w:t>&lt;RepeatBlock-By&gt;&lt;</w:t>
      </w:r>
      <w:r w:rsidR="009105E3" w:rsidRPr="003D419F">
        <w:rPr>
          <w:rStyle w:val="HideTWBExt"/>
          <w:b w:val="0"/>
          <w:noProof w:val="0"/>
        </w:rPr>
        <w:t>Depute</w:t>
      </w:r>
      <w:r w:rsidRPr="003D419F">
        <w:rPr>
          <w:rStyle w:val="HideTWBExt"/>
          <w:b w:val="0"/>
          <w:noProof w:val="0"/>
        </w:rPr>
        <w:t>&gt;</w:t>
      </w:r>
      <w:r w:rsidR="00EC1BF0">
        <w:t>Maria Lidia Senra Rodríguez, Lola Sánchez Caldentey, Merja Kyllönen, Patrick Le Hyaric, Xabier Benito Ziluaga, Tania González Peñas, Miguel Urbán Crespo, Estefanía Torres Martínez, Younous Omarjee, Javier Couso Permuy, Paloma López Bermejo, Ángela Vallina, Dimitrios Papadimoulis, Stelios Kouloglou</w:t>
      </w:r>
      <w:r w:rsidRPr="00EC1BF0">
        <w:rPr>
          <w:rStyle w:val="HideTWBExt"/>
          <w:b w:val="0"/>
          <w:noProof w:val="0"/>
          <w:color w:val="auto"/>
        </w:rPr>
        <w:t>&lt;/</w:t>
      </w:r>
      <w:r w:rsidR="009105E3" w:rsidRPr="00EC1BF0">
        <w:rPr>
          <w:rStyle w:val="HideTWBExt"/>
          <w:b w:val="0"/>
          <w:noProof w:val="0"/>
          <w:color w:val="auto"/>
        </w:rPr>
        <w:t>Depute</w:t>
      </w:r>
      <w:r w:rsidRPr="00EC1BF0">
        <w:rPr>
          <w:rStyle w:val="HideTWBExt"/>
          <w:b w:val="0"/>
          <w:noProof w:val="0"/>
          <w:color w:val="auto"/>
        </w:rPr>
        <w:t>&gt;</w:t>
      </w:r>
    </w:p>
    <w:p w:rsidR="00507541" w:rsidRPr="003D419F" w:rsidRDefault="00507541" w:rsidP="00507541">
      <w:pPr>
        <w:pStyle w:val="CoverNormal"/>
      </w:pPr>
      <w:r w:rsidRPr="003D419F">
        <w:rPr>
          <w:rStyle w:val="HideTWBExt"/>
          <w:noProof w:val="0"/>
        </w:rPr>
        <w:t>&lt;</w:t>
      </w:r>
      <w:r w:rsidR="009105E3" w:rsidRPr="003D419F">
        <w:rPr>
          <w:rStyle w:val="HideTWBExt"/>
          <w:noProof w:val="0"/>
        </w:rPr>
        <w:t>Commission</w:t>
      </w:r>
      <w:r w:rsidRPr="003D419F">
        <w:rPr>
          <w:rStyle w:val="HideTWBExt"/>
          <w:noProof w:val="0"/>
        </w:rPr>
        <w:t>&gt;</w:t>
      </w:r>
      <w:r w:rsidR="00EC1BF0" w:rsidRPr="00EC1BF0">
        <w:rPr>
          <w:rStyle w:val="HideTWBInt"/>
        </w:rPr>
        <w:t>{GUE/NGL}</w:t>
      </w:r>
      <w:r w:rsidR="00EC1BF0">
        <w:t>on behalf of the GUE/NGL Group</w:t>
      </w:r>
      <w:r w:rsidR="009105E3" w:rsidRPr="003D419F">
        <w:rPr>
          <w:rStyle w:val="HideTWBExt"/>
          <w:noProof w:val="0"/>
        </w:rPr>
        <w:t>&lt;/Commission</w:t>
      </w:r>
      <w:r w:rsidRPr="003D419F">
        <w:rPr>
          <w:rStyle w:val="HideTWBExt"/>
          <w:noProof w:val="0"/>
        </w:rPr>
        <w:t>&gt;</w:t>
      </w:r>
    </w:p>
    <w:p w:rsidR="00507541" w:rsidRPr="003D419F" w:rsidRDefault="00507541" w:rsidP="00507541">
      <w:pPr>
        <w:pStyle w:val="CoverNormal"/>
      </w:pPr>
      <w:r w:rsidRPr="003D419F">
        <w:rPr>
          <w:rStyle w:val="HideTWBExt"/>
          <w:noProof w:val="0"/>
        </w:rPr>
        <w:t>&lt;/RepeatBlock-By&gt;</w:t>
      </w:r>
    </w:p>
    <w:p w:rsidR="004D339E" w:rsidRPr="003D419F" w:rsidRDefault="004D339E">
      <w:pPr>
        <w:pStyle w:val="Normal12Bold"/>
      </w:pPr>
      <w:r w:rsidRPr="003D419F">
        <w:br w:type="page"/>
      </w:r>
      <w:r w:rsidR="00EC1BF0">
        <w:lastRenderedPageBreak/>
        <w:t>B8</w:t>
      </w:r>
      <w:r w:rsidR="00EC1BF0">
        <w:noBreakHyphen/>
      </w:r>
      <w:r w:rsidR="00EC1BF0" w:rsidRPr="00EC1BF0">
        <w:t>0149/2018</w:t>
      </w:r>
    </w:p>
    <w:p w:rsidR="00450DDD" w:rsidRPr="003D419F" w:rsidRDefault="003D419F" w:rsidP="00450DDD">
      <w:pPr>
        <w:pStyle w:val="NormalBold"/>
      </w:pPr>
      <w:r w:rsidRPr="003D419F">
        <w:t xml:space="preserve">European Parliament resolution on </w:t>
      </w:r>
      <w:r w:rsidR="00DD0DAB">
        <w:t xml:space="preserve">the </w:t>
      </w:r>
      <w:r w:rsidR="00EC1BF0" w:rsidRPr="00EC1BF0">
        <w:t>US attack on EU farm support under the CAP (in the context of Spanish olives)</w:t>
      </w:r>
    </w:p>
    <w:p w:rsidR="00450DDD" w:rsidRPr="003D419F" w:rsidRDefault="003D419F" w:rsidP="00450DDD">
      <w:pPr>
        <w:pStyle w:val="Normal24Bold"/>
      </w:pPr>
      <w:r w:rsidRPr="003D419F">
        <w:t>(</w:t>
      </w:r>
      <w:r w:rsidR="00EC1BF0" w:rsidRPr="00EC1BF0">
        <w:t>2018/2566</w:t>
      </w:r>
      <w:r w:rsidRPr="003D419F">
        <w:t>(RSP))</w:t>
      </w:r>
    </w:p>
    <w:p w:rsidR="004D339E" w:rsidRPr="003D419F" w:rsidRDefault="003D419F">
      <w:pPr>
        <w:pStyle w:val="Normal12"/>
      </w:pPr>
      <w:r w:rsidRPr="003D419F">
        <w:rPr>
          <w:i/>
        </w:rPr>
        <w:t>The European Parliament</w:t>
      </w:r>
      <w:r w:rsidRPr="003D419F">
        <w:t>,</w:t>
      </w:r>
    </w:p>
    <w:p w:rsidR="004D339E" w:rsidRPr="003D419F" w:rsidRDefault="004D339E">
      <w:pPr>
        <w:pStyle w:val="Normal12Hanging"/>
      </w:pPr>
      <w:r w:rsidRPr="003D419F">
        <w:t>–</w:t>
      </w:r>
      <w:r w:rsidRPr="003D419F">
        <w:tab/>
      </w:r>
      <w:r w:rsidR="00EC1BF0">
        <w:t xml:space="preserve">having regard to the </w:t>
      </w:r>
      <w:r w:rsidR="00EC1BF0" w:rsidRPr="00EC1BF0">
        <w:t>interim decision taken by the US Department of Commerce, which has imposed a tariff on Spanish olives after concluding that the subsidies which the olive producers received in the EU meant that olive products could be imported into the United States at below market price,</w:t>
      </w:r>
    </w:p>
    <w:p w:rsidR="00EB24A9" w:rsidRPr="003D419F" w:rsidRDefault="00EB24A9" w:rsidP="00EB24A9">
      <w:pPr>
        <w:pStyle w:val="Normal12Hanging"/>
      </w:pPr>
      <w:r w:rsidRPr="003D419F">
        <w:t>–</w:t>
      </w:r>
      <w:r w:rsidRPr="003D419F">
        <w:tab/>
      </w:r>
      <w:r w:rsidR="003D419F" w:rsidRPr="003D419F">
        <w:t xml:space="preserve">having regard to </w:t>
      </w:r>
      <w:r w:rsidR="00EC1BF0">
        <w:t>the question to the Commission</w:t>
      </w:r>
      <w:r w:rsidR="003D419F" w:rsidRPr="003D419F">
        <w:t xml:space="preserve"> on </w:t>
      </w:r>
      <w:r w:rsidR="00DD0DAB">
        <w:t xml:space="preserve">the </w:t>
      </w:r>
      <w:r w:rsidR="00EC1BF0" w:rsidRPr="00EC1BF0">
        <w:t>US attack on EU farm support under the CAP (in the context of Spanish olives)</w:t>
      </w:r>
      <w:r w:rsidR="003D419F" w:rsidRPr="003D419F">
        <w:t xml:space="preserve"> </w:t>
      </w:r>
      <w:r w:rsidR="00EC1BF0">
        <w:t>(O-000006/2018 – B8</w:t>
      </w:r>
      <w:r w:rsidR="00EC1BF0">
        <w:noBreakHyphen/>
      </w:r>
      <w:r w:rsidR="00EC1BF0" w:rsidRPr="00EC1BF0">
        <w:t>0007/2018</w:t>
      </w:r>
      <w:r w:rsidR="00EC1BF0">
        <w:t>)</w:t>
      </w:r>
      <w:r w:rsidR="003D419F" w:rsidRPr="003D419F">
        <w:t>,</w:t>
      </w:r>
    </w:p>
    <w:p w:rsidR="004D339E" w:rsidRPr="003D419F" w:rsidRDefault="004D339E">
      <w:pPr>
        <w:pStyle w:val="Normal12Hanging"/>
      </w:pPr>
      <w:r w:rsidRPr="003D419F">
        <w:t>–</w:t>
      </w:r>
      <w:r w:rsidRPr="003D419F">
        <w:tab/>
      </w:r>
      <w:r w:rsidR="003D419F" w:rsidRPr="003D419F">
        <w:t>having regard to Rules 128(5) and 123(2) of its Rules of Procedure,</w:t>
      </w:r>
    </w:p>
    <w:p w:rsidR="00EC1BF0" w:rsidRDefault="004D339E" w:rsidP="00EC1BF0">
      <w:pPr>
        <w:pStyle w:val="Normal12Hanging"/>
      </w:pPr>
      <w:r w:rsidRPr="003D419F">
        <w:t>A.</w:t>
      </w:r>
      <w:r w:rsidRPr="003D419F">
        <w:tab/>
      </w:r>
      <w:r w:rsidR="003D419F" w:rsidRPr="003D419F">
        <w:t xml:space="preserve">whereas </w:t>
      </w:r>
      <w:r w:rsidR="00EC1BF0">
        <w:t xml:space="preserve">on </w:t>
      </w:r>
      <w:r w:rsidR="00DD0DAB">
        <w:t xml:space="preserve">22 </w:t>
      </w:r>
      <w:r w:rsidR="00EC1BF0">
        <w:t xml:space="preserve">June 2017 the Coalition for Fair Trade in Ripe Olives, </w:t>
      </w:r>
      <w:r w:rsidR="00DD0DAB">
        <w:t xml:space="preserve">which </w:t>
      </w:r>
      <w:r w:rsidR="00EC1BF0">
        <w:t>consist</w:t>
      </w:r>
      <w:r w:rsidR="00DD0DAB">
        <w:t>s</w:t>
      </w:r>
      <w:r w:rsidR="00EC1BF0">
        <w:t xml:space="preserve"> of the two largest US processors of ripe olives</w:t>
      </w:r>
      <w:r w:rsidR="00DD0DAB">
        <w:t>,</w:t>
      </w:r>
      <w:r w:rsidR="00EC1BF0">
        <w:t xml:space="preserve"> filed a petition with the </w:t>
      </w:r>
      <w:r w:rsidR="00DD0DAB">
        <w:t xml:space="preserve">United States International Trade </w:t>
      </w:r>
      <w:r w:rsidR="00EC1BF0">
        <w:t xml:space="preserve">Commission and </w:t>
      </w:r>
      <w:r w:rsidR="00DD0DAB">
        <w:t xml:space="preserve">Department of </w:t>
      </w:r>
      <w:r w:rsidR="00EC1BF0">
        <w:t xml:space="preserve">Commerce, alleging that an industry in the United States is materially injured or threatened by reason of </w:t>
      </w:r>
      <w:r w:rsidR="009A558E">
        <w:t>‘</w:t>
      </w:r>
      <w:r w:rsidR="00DD0DAB">
        <w:t>less than fair value</w:t>
      </w:r>
      <w:r w:rsidR="009A558E">
        <w:t>’</w:t>
      </w:r>
      <w:r w:rsidR="00DD0DAB">
        <w:t xml:space="preserve"> (LTFV) </w:t>
      </w:r>
      <w:r w:rsidR="00EC1BF0">
        <w:t>and subsidi</w:t>
      </w:r>
      <w:r w:rsidR="00DD0DAB">
        <w:t>s</w:t>
      </w:r>
      <w:r w:rsidR="00EC1BF0">
        <w:t>ed imports of ripe olives from Spain;</w:t>
      </w:r>
    </w:p>
    <w:p w:rsidR="00EC1BF0" w:rsidRDefault="00EC1BF0" w:rsidP="00EC1BF0">
      <w:pPr>
        <w:pStyle w:val="Normal12Hanging"/>
      </w:pPr>
      <w:r>
        <w:t>B.</w:t>
      </w:r>
      <w:r>
        <w:tab/>
        <w:t>whereas the United States International Trade Commission had determined, pursuant to the Tariff Act of 1930, that there is a reasonable indication that an industry in the United States is materially injured by reason of imports of ripe olives from Spain that are alleged to be sold in the United States at</w:t>
      </w:r>
      <w:r w:rsidR="00DD0DAB">
        <w:t xml:space="preserve"> LTFV</w:t>
      </w:r>
      <w:r w:rsidR="00FC2E0A">
        <w:t>,</w:t>
      </w:r>
      <w:r>
        <w:t xml:space="preserve"> and </w:t>
      </w:r>
      <w:r w:rsidR="00FC2E0A">
        <w:t xml:space="preserve">has </w:t>
      </w:r>
      <w:r>
        <w:t xml:space="preserve">imposed provisional restrictions </w:t>
      </w:r>
      <w:r w:rsidR="00FC2E0A">
        <w:t xml:space="preserve">on </w:t>
      </w:r>
      <w:r>
        <w:t>this product;</w:t>
      </w:r>
    </w:p>
    <w:p w:rsidR="00EC1BF0" w:rsidRDefault="00EC1BF0" w:rsidP="00EC1BF0">
      <w:pPr>
        <w:pStyle w:val="Normal12Hanging"/>
      </w:pPr>
      <w:r>
        <w:t>C.</w:t>
      </w:r>
      <w:r>
        <w:tab/>
        <w:t xml:space="preserve">whereas the </w:t>
      </w:r>
      <w:r w:rsidR="00FC2E0A">
        <w:t>common agricultural policy (</w:t>
      </w:r>
      <w:r>
        <w:t>CAP</w:t>
      </w:r>
      <w:r w:rsidR="00FC2E0A">
        <w:t>)</w:t>
      </w:r>
      <w:r>
        <w:t xml:space="preserve"> measures under investigation are not product</w:t>
      </w:r>
      <w:r w:rsidR="00FC2E0A">
        <w:t>-</w:t>
      </w:r>
      <w:r>
        <w:t xml:space="preserve">specific and therefore not countervailable under Article 2 of the WTO </w:t>
      </w:r>
      <w:r w:rsidR="00FC2E0A">
        <w:t>A</w:t>
      </w:r>
      <w:r>
        <w:t xml:space="preserve">greement on </w:t>
      </w:r>
      <w:r w:rsidR="00FC2E0A">
        <w:t>S</w:t>
      </w:r>
      <w:r>
        <w:t xml:space="preserve">ubsidies and </w:t>
      </w:r>
      <w:r w:rsidR="00FC2E0A">
        <w:t>C</w:t>
      </w:r>
      <w:r>
        <w:t xml:space="preserve">ountervailing </w:t>
      </w:r>
      <w:r w:rsidR="00FC2E0A">
        <w:t>M</w:t>
      </w:r>
      <w:r>
        <w:t>easures;</w:t>
      </w:r>
    </w:p>
    <w:p w:rsidR="00EC1BF0" w:rsidRDefault="00EC1BF0" w:rsidP="00EC1BF0">
      <w:pPr>
        <w:pStyle w:val="Normal12Hanging"/>
      </w:pPr>
      <w:r>
        <w:t>D.</w:t>
      </w:r>
      <w:r>
        <w:tab/>
        <w:t xml:space="preserve">whereas anti-subsidies and anti-dumping analysis to ensure a level </w:t>
      </w:r>
      <w:r w:rsidR="00FC2E0A">
        <w:t xml:space="preserve">playing </w:t>
      </w:r>
      <w:r>
        <w:t>field for fair competition must consider both social and environmental factors</w:t>
      </w:r>
      <w:r w:rsidR="00FC2E0A">
        <w:t>,</w:t>
      </w:r>
      <w:r>
        <w:t xml:space="preserve"> such as labour rights, social protection and environmental standards; </w:t>
      </w:r>
    </w:p>
    <w:p w:rsidR="005D3989" w:rsidRDefault="00EC1BF0" w:rsidP="005D3989">
      <w:pPr>
        <w:pStyle w:val="Normal12Hanging"/>
      </w:pPr>
      <w:r>
        <w:t>E.</w:t>
      </w:r>
      <w:r>
        <w:tab/>
        <w:t xml:space="preserve">whereas </w:t>
      </w:r>
      <w:r w:rsidR="00FC2E0A">
        <w:t xml:space="preserve">the </w:t>
      </w:r>
      <w:r>
        <w:t xml:space="preserve">Spanish olive sector is key for employment and </w:t>
      </w:r>
      <w:r w:rsidR="00FC2E0A">
        <w:t xml:space="preserve">the Spanish </w:t>
      </w:r>
      <w:r>
        <w:t>economy</w:t>
      </w:r>
      <w:r w:rsidR="00FC2E0A">
        <w:t>,</w:t>
      </w:r>
      <w:r>
        <w:t xml:space="preserve"> </w:t>
      </w:r>
      <w:r w:rsidR="00FC2E0A">
        <w:t>e</w:t>
      </w:r>
      <w:r>
        <w:t>specially for the region</w:t>
      </w:r>
      <w:r w:rsidR="00FC2E0A">
        <w:t>s</w:t>
      </w:r>
      <w:r>
        <w:t xml:space="preserve"> of Andalucía and Extremadura; whereas the potential of th</w:t>
      </w:r>
      <w:r w:rsidR="00FC2E0A">
        <w:t>is</w:t>
      </w:r>
      <w:r>
        <w:t xml:space="preserve"> sector and rural areas </w:t>
      </w:r>
      <w:r w:rsidR="00FC2E0A">
        <w:t xml:space="preserve">in these </w:t>
      </w:r>
      <w:r>
        <w:t>region</w:t>
      </w:r>
      <w:r w:rsidR="00FC2E0A">
        <w:t>s</w:t>
      </w:r>
      <w:r>
        <w:t xml:space="preserve"> could be enhanced though an agricultural model </w:t>
      </w:r>
      <w:r w:rsidR="00FC2E0A">
        <w:t xml:space="preserve">that is </w:t>
      </w:r>
      <w:r>
        <w:t xml:space="preserve">based </w:t>
      </w:r>
      <w:r w:rsidR="00FC2E0A">
        <w:t xml:space="preserve">more </w:t>
      </w:r>
      <w:r>
        <w:t>on diversification and social, economic and environmental sustainability</w:t>
      </w:r>
      <w:r w:rsidR="00FC2E0A">
        <w:t>,</w:t>
      </w:r>
      <w:r>
        <w:t xml:space="preserve"> rather than </w:t>
      </w:r>
      <w:r w:rsidR="00FC2E0A">
        <w:t xml:space="preserve">by </w:t>
      </w:r>
      <w:r>
        <w:t xml:space="preserve">one </w:t>
      </w:r>
      <w:r w:rsidR="00FC2E0A">
        <w:t>that simply seeks profits for</w:t>
      </w:r>
      <w:r>
        <w:t xml:space="preserve"> </w:t>
      </w:r>
      <w:r w:rsidR="005D3989">
        <w:t xml:space="preserve">large </w:t>
      </w:r>
      <w:r>
        <w:t>agro-export companies;</w:t>
      </w:r>
    </w:p>
    <w:p w:rsidR="00EC1BF0" w:rsidRDefault="00EC1BF0" w:rsidP="00EC1BF0">
      <w:pPr>
        <w:pStyle w:val="Normal12Hanging"/>
      </w:pPr>
      <w:r>
        <w:t>F.</w:t>
      </w:r>
      <w:r>
        <w:tab/>
        <w:t xml:space="preserve">whereas olives fall </w:t>
      </w:r>
      <w:r w:rsidR="00FC2E0A">
        <w:t xml:space="preserve">within </w:t>
      </w:r>
      <w:r>
        <w:t xml:space="preserve">the competence of </w:t>
      </w:r>
      <w:r w:rsidR="00FC2E0A">
        <w:t xml:space="preserve">the </w:t>
      </w:r>
      <w:r>
        <w:t xml:space="preserve">EU </w:t>
      </w:r>
      <w:r w:rsidR="005D3989">
        <w:t>c</w:t>
      </w:r>
      <w:r>
        <w:t xml:space="preserve">ommon </w:t>
      </w:r>
      <w:r w:rsidR="005D3989">
        <w:t>a</w:t>
      </w:r>
      <w:r>
        <w:t xml:space="preserve">gricultural </w:t>
      </w:r>
      <w:r w:rsidR="005D3989">
        <w:t>p</w:t>
      </w:r>
      <w:r>
        <w:t>olicy</w:t>
      </w:r>
      <w:r w:rsidR="00FC2E0A">
        <w:t xml:space="preserve"> (CAP)</w:t>
      </w:r>
      <w:r>
        <w:t>; whereas the CAP should guarantee fair prices for producers</w:t>
      </w:r>
      <w:r w:rsidR="00FC2E0A">
        <w:t xml:space="preserve"> and human</w:t>
      </w:r>
      <w:r>
        <w:t xml:space="preserve"> dignity and </w:t>
      </w:r>
      <w:r w:rsidR="00FC2E0A">
        <w:t xml:space="preserve">should </w:t>
      </w:r>
      <w:r>
        <w:t xml:space="preserve">not be dependent on international markets and price volatility, nor </w:t>
      </w:r>
      <w:r w:rsidR="00FC2E0A">
        <w:t xml:space="preserve">should it </w:t>
      </w:r>
      <w:r>
        <w:t xml:space="preserve">seek </w:t>
      </w:r>
      <w:r w:rsidR="00FC2E0A">
        <w:t xml:space="preserve">to benefit </w:t>
      </w:r>
      <w:r>
        <w:t xml:space="preserve">multinationals exclusively; whereas the </w:t>
      </w:r>
      <w:r>
        <w:lastRenderedPageBreak/>
        <w:t xml:space="preserve">CAP should also promote </w:t>
      </w:r>
      <w:r w:rsidR="00FC2E0A">
        <w:t xml:space="preserve">the </w:t>
      </w:r>
      <w:r>
        <w:t>food sovereignty of different territories</w:t>
      </w:r>
      <w:r w:rsidR="00FC2E0A">
        <w:t xml:space="preserve"> and</w:t>
      </w:r>
      <w:r>
        <w:t xml:space="preserve"> local and sustainable production</w:t>
      </w:r>
      <w:r w:rsidR="00FC2E0A">
        <w:t>,</w:t>
      </w:r>
      <w:r>
        <w:t xml:space="preserve"> and </w:t>
      </w:r>
      <w:r w:rsidR="00FC2E0A">
        <w:t xml:space="preserve">should </w:t>
      </w:r>
      <w:r>
        <w:t>be aligned with international fair trade patterns;</w:t>
      </w:r>
    </w:p>
    <w:p w:rsidR="00EC1BF0" w:rsidRDefault="00EC1BF0" w:rsidP="00EC1BF0">
      <w:pPr>
        <w:pStyle w:val="Normal12Hanging"/>
      </w:pPr>
      <w:r>
        <w:t>G.</w:t>
      </w:r>
      <w:r>
        <w:tab/>
        <w:t>whereas agricultural production in Europe prioritise</w:t>
      </w:r>
      <w:r w:rsidR="00FC2E0A">
        <w:t>s</w:t>
      </w:r>
      <w:r>
        <w:t xml:space="preserve"> </w:t>
      </w:r>
      <w:r w:rsidR="00FC2E0A">
        <w:t xml:space="preserve">private profit for large </w:t>
      </w:r>
      <w:r>
        <w:t xml:space="preserve">companies over fair incomes </w:t>
      </w:r>
      <w:r w:rsidR="00FC2E0A">
        <w:t xml:space="preserve">for </w:t>
      </w:r>
      <w:r>
        <w:t>small and medium</w:t>
      </w:r>
      <w:r w:rsidR="00FC2E0A">
        <w:t>-sized</w:t>
      </w:r>
      <w:r>
        <w:t xml:space="preserve"> farms, workers and rural sustainability; whereas CAP aid </w:t>
      </w:r>
      <w:r w:rsidR="00FC2E0A">
        <w:t xml:space="preserve">to </w:t>
      </w:r>
      <w:r>
        <w:t xml:space="preserve">olive groves is established on the basis of the </w:t>
      </w:r>
      <w:r w:rsidR="00FC2E0A">
        <w:t xml:space="preserve">number of </w:t>
      </w:r>
      <w:r>
        <w:t>hectares</w:t>
      </w:r>
      <w:r w:rsidR="00FC2E0A">
        <w:t>,</w:t>
      </w:r>
      <w:r>
        <w:t xml:space="preserve"> does not take into account the </w:t>
      </w:r>
      <w:r w:rsidR="00FC2E0A">
        <w:t xml:space="preserve">number </w:t>
      </w:r>
      <w:r>
        <w:t>of active farmer</w:t>
      </w:r>
      <w:r w:rsidR="00FC2E0A">
        <w:t>s</w:t>
      </w:r>
      <w:r>
        <w:t xml:space="preserve">, and does not compensate for the fall in prices paid to producers, </w:t>
      </w:r>
      <w:r w:rsidR="00FC2E0A">
        <w:t xml:space="preserve">which </w:t>
      </w:r>
      <w:r>
        <w:t xml:space="preserve">are usually below production costs; whereas the olive sector in Andalucía is mainly run by </w:t>
      </w:r>
      <w:r w:rsidR="00FC2E0A">
        <w:t xml:space="preserve">large </w:t>
      </w:r>
      <w:r>
        <w:t xml:space="preserve">transnational companies </w:t>
      </w:r>
      <w:r w:rsidR="00FC2E0A">
        <w:t xml:space="preserve">and </w:t>
      </w:r>
      <w:r>
        <w:t>in many cases involve</w:t>
      </w:r>
      <w:r w:rsidR="00FC2E0A">
        <w:t>s</w:t>
      </w:r>
      <w:r>
        <w:t xml:space="preserve"> not only profit</w:t>
      </w:r>
      <w:r w:rsidR="005D3989">
        <w:t>-</w:t>
      </w:r>
      <w:r>
        <w:t>s</w:t>
      </w:r>
      <w:r w:rsidR="00FC2E0A">
        <w:t>h</w:t>
      </w:r>
      <w:r>
        <w:t xml:space="preserve">ifting and </w:t>
      </w:r>
      <w:r w:rsidR="00FC2E0A">
        <w:t xml:space="preserve">thus </w:t>
      </w:r>
      <w:r>
        <w:t>tax</w:t>
      </w:r>
      <w:r w:rsidR="005D3989">
        <w:t>-</w:t>
      </w:r>
      <w:r>
        <w:t>do</w:t>
      </w:r>
      <w:r w:rsidR="005D3989">
        <w:t>d</w:t>
      </w:r>
      <w:r>
        <w:t>ging issues</w:t>
      </w:r>
      <w:r w:rsidR="00FC2E0A">
        <w:t>,</w:t>
      </w:r>
      <w:r>
        <w:t xml:space="preserve"> but also a </w:t>
      </w:r>
      <w:r w:rsidR="00FC2E0A">
        <w:t xml:space="preserve">reduction in the </w:t>
      </w:r>
      <w:r>
        <w:t>sovereign democratic right to regulate;</w:t>
      </w:r>
    </w:p>
    <w:p w:rsidR="00EC1BF0" w:rsidRDefault="00EC1BF0" w:rsidP="00EC1BF0">
      <w:pPr>
        <w:pStyle w:val="Normal12Hanging"/>
      </w:pPr>
      <w:r>
        <w:t>H.</w:t>
      </w:r>
      <w:r>
        <w:tab/>
        <w:t>whereas subsidies play an important role in both US and EU agricultural policy; whereas both agricultural policies are export</w:t>
      </w:r>
      <w:r w:rsidR="00D15B1A">
        <w:t>-</w:t>
      </w:r>
      <w:r>
        <w:t>oriented and based on agro</w:t>
      </w:r>
      <w:r w:rsidR="00D15B1A">
        <w:t>-</w:t>
      </w:r>
      <w:r>
        <w:t xml:space="preserve">industrial production and </w:t>
      </w:r>
      <w:r w:rsidR="00D15B1A">
        <w:t>profit</w:t>
      </w:r>
      <w:r w:rsidR="005D3989">
        <w:t>s</w:t>
      </w:r>
      <w:r w:rsidR="00D15B1A">
        <w:t xml:space="preserve"> for large</w:t>
      </w:r>
      <w:r>
        <w:t xml:space="preserve"> companies;</w:t>
      </w:r>
    </w:p>
    <w:p w:rsidR="00EC1BF0" w:rsidRDefault="00EC1BF0" w:rsidP="00EC1BF0">
      <w:pPr>
        <w:pStyle w:val="Normal12Hanging"/>
      </w:pPr>
      <w:r>
        <w:t>I.</w:t>
      </w:r>
      <w:r>
        <w:tab/>
        <w:t>whereas trade policies should not respond to geos</w:t>
      </w:r>
      <w:bookmarkStart w:id="0" w:name="_GoBack"/>
      <w:bookmarkEnd w:id="0"/>
      <w:r>
        <w:t xml:space="preserve">trategic interests but </w:t>
      </w:r>
      <w:r w:rsidR="00D15B1A">
        <w:t xml:space="preserve">should </w:t>
      </w:r>
      <w:r>
        <w:t>be people</w:t>
      </w:r>
      <w:r w:rsidR="00D15B1A">
        <w:t>-</w:t>
      </w:r>
      <w:r>
        <w:t>centred; whereas the case of Spanish olives is not the only</w:t>
      </w:r>
      <w:r w:rsidR="00D15B1A">
        <w:t xml:space="preserve"> current</w:t>
      </w:r>
      <w:r>
        <w:t xml:space="preserve"> one, since </w:t>
      </w:r>
      <w:r w:rsidR="00D15B1A">
        <w:t xml:space="preserve">the </w:t>
      </w:r>
      <w:r>
        <w:t>Trump administration has also announced import</w:t>
      </w:r>
      <w:r w:rsidR="00D15B1A">
        <w:t xml:space="preserve"> </w:t>
      </w:r>
      <w:r>
        <w:t xml:space="preserve">duties on other sectors; </w:t>
      </w:r>
    </w:p>
    <w:p w:rsidR="00EC1BF0" w:rsidRDefault="00EC1BF0" w:rsidP="00EC1BF0">
      <w:pPr>
        <w:pStyle w:val="Normal12Hanging"/>
      </w:pPr>
      <w:r>
        <w:t>1.</w:t>
      </w:r>
      <w:r>
        <w:tab/>
        <w:t xml:space="preserve">Deplores the impact that the interim decision taken by the US </w:t>
      </w:r>
      <w:r w:rsidR="00D15B1A">
        <w:t>D</w:t>
      </w:r>
      <w:r>
        <w:t xml:space="preserve">epartment of </w:t>
      </w:r>
      <w:r w:rsidR="00D15B1A">
        <w:t>C</w:t>
      </w:r>
      <w:r>
        <w:t xml:space="preserve">ommerce to impose a tariff on Spanish olives will have on workers </w:t>
      </w:r>
      <w:r w:rsidR="00D15B1A">
        <w:t xml:space="preserve">in </w:t>
      </w:r>
      <w:r>
        <w:t>the Spanish olive sector;</w:t>
      </w:r>
    </w:p>
    <w:p w:rsidR="00EC1BF0" w:rsidRDefault="00EC1BF0" w:rsidP="00EC1BF0">
      <w:pPr>
        <w:pStyle w:val="Normal12Hanging"/>
      </w:pPr>
      <w:r>
        <w:t>2.</w:t>
      </w:r>
      <w:r>
        <w:tab/>
        <w:t>Deplores the fact that US is question</w:t>
      </w:r>
      <w:r w:rsidR="00D15B1A">
        <w:t>ing</w:t>
      </w:r>
      <w:r>
        <w:t xml:space="preserve"> the EU</w:t>
      </w:r>
      <w:r w:rsidR="009A558E">
        <w:t>’</w:t>
      </w:r>
      <w:r>
        <w:t>s CAP since subsidies play an important role in both territories;</w:t>
      </w:r>
    </w:p>
    <w:p w:rsidR="00EC1BF0" w:rsidRDefault="00EC1BF0" w:rsidP="00EC1BF0">
      <w:pPr>
        <w:pStyle w:val="Normal12Hanging"/>
      </w:pPr>
      <w:r>
        <w:t>3.</w:t>
      </w:r>
      <w:r>
        <w:tab/>
        <w:t>Is concern</w:t>
      </w:r>
      <w:r w:rsidR="00D15B1A">
        <w:t>ed that</w:t>
      </w:r>
      <w:r>
        <w:t xml:space="preserve"> this case could create a precedent </w:t>
      </w:r>
      <w:r w:rsidR="00D15B1A">
        <w:t xml:space="preserve">to be used </w:t>
      </w:r>
      <w:r>
        <w:t xml:space="preserve">against other European agricultural products that fall </w:t>
      </w:r>
      <w:r w:rsidR="00D15B1A">
        <w:t xml:space="preserve">within </w:t>
      </w:r>
      <w:r>
        <w:t>the CAP;</w:t>
      </w:r>
    </w:p>
    <w:p w:rsidR="00EC1BF0" w:rsidRDefault="00EC1BF0" w:rsidP="00EC1BF0">
      <w:pPr>
        <w:pStyle w:val="Normal12Hanging"/>
      </w:pPr>
      <w:r>
        <w:t>4.</w:t>
      </w:r>
      <w:r>
        <w:tab/>
        <w:t xml:space="preserve">Calls on the Commission to prioritise the defence of </w:t>
      </w:r>
      <w:r w:rsidR="00A10784">
        <w:t>Spanish</w:t>
      </w:r>
      <w:r>
        <w:t xml:space="preserve"> small and medium</w:t>
      </w:r>
      <w:r w:rsidR="00A10784">
        <w:t>-sized</w:t>
      </w:r>
      <w:r>
        <w:t xml:space="preserve"> farms and workers </w:t>
      </w:r>
      <w:r w:rsidR="00A10784">
        <w:t xml:space="preserve">in </w:t>
      </w:r>
      <w:r>
        <w:t>the olive sector</w:t>
      </w:r>
      <w:r w:rsidR="00A10784" w:rsidRPr="00A10784">
        <w:t xml:space="preserve"> </w:t>
      </w:r>
      <w:r w:rsidR="00A10784">
        <w:t>in its reaction to the US measures</w:t>
      </w:r>
      <w:r>
        <w:t>; calls, in addition, on the Commission to establish measures that favour the internal market and internal consumption th</w:t>
      </w:r>
      <w:r w:rsidR="005D3989">
        <w:t>r</w:t>
      </w:r>
      <w:r>
        <w:t xml:space="preserve">ough short food supply chains in a way </w:t>
      </w:r>
      <w:r w:rsidR="00A10784">
        <w:t xml:space="preserve">that </w:t>
      </w:r>
      <w:r>
        <w:t>ensure</w:t>
      </w:r>
      <w:r w:rsidR="00A10784">
        <w:t>s</w:t>
      </w:r>
      <w:r>
        <w:t xml:space="preserve"> economic, social and environmental sustainability;</w:t>
      </w:r>
    </w:p>
    <w:p w:rsidR="00EC1BF0" w:rsidRDefault="00EC1BF0" w:rsidP="00EC1BF0">
      <w:pPr>
        <w:pStyle w:val="Normal12Hanging"/>
      </w:pPr>
      <w:r>
        <w:t>5.</w:t>
      </w:r>
      <w:r>
        <w:tab/>
        <w:t>Deplores the increasing tendency to subordinate trade policy measures to geostrategic interests and profit</w:t>
      </w:r>
      <w:r w:rsidR="00A10784">
        <w:t xml:space="preserve">s for large </w:t>
      </w:r>
      <w:r>
        <w:t>companies;</w:t>
      </w:r>
    </w:p>
    <w:p w:rsidR="00EC1BF0" w:rsidRDefault="00EC1BF0" w:rsidP="00EC1BF0">
      <w:pPr>
        <w:pStyle w:val="Normal12Hanging"/>
      </w:pPr>
      <w:r>
        <w:t>6.</w:t>
      </w:r>
      <w:r>
        <w:tab/>
        <w:t xml:space="preserve">Recalls the need to boost democratic fora on international trade-related issues, in </w:t>
      </w:r>
      <w:r w:rsidR="00A10784">
        <w:t xml:space="preserve">which </w:t>
      </w:r>
      <w:r>
        <w:t>all States are represented on</w:t>
      </w:r>
      <w:r w:rsidR="00A10784">
        <w:t xml:space="preserve"> an</w:t>
      </w:r>
      <w:r>
        <w:t xml:space="preserve"> equal footing, as the </w:t>
      </w:r>
      <w:r w:rsidR="00A10784">
        <w:t xml:space="preserve">platform </w:t>
      </w:r>
      <w:r>
        <w:t xml:space="preserve">for solving and </w:t>
      </w:r>
      <w:r w:rsidR="00A10784">
        <w:t xml:space="preserve">overcoming </w:t>
      </w:r>
      <w:r>
        <w:t xml:space="preserve">international trade </w:t>
      </w:r>
      <w:r w:rsidR="00A10784">
        <w:t>disputes</w:t>
      </w:r>
      <w:r>
        <w:t>;</w:t>
      </w:r>
    </w:p>
    <w:p w:rsidR="00EC1BF0" w:rsidRDefault="00EC1BF0" w:rsidP="00EC1BF0">
      <w:pPr>
        <w:pStyle w:val="Normal12Hanging"/>
      </w:pPr>
      <w:r>
        <w:t>7.</w:t>
      </w:r>
      <w:r>
        <w:tab/>
        <w:t>Calls on the EU to ensure</w:t>
      </w:r>
      <w:r w:rsidR="00A10784">
        <w:t xml:space="preserve"> that</w:t>
      </w:r>
      <w:r>
        <w:t xml:space="preserve"> the new CAP prioritises support for small and medium</w:t>
      </w:r>
      <w:r w:rsidR="005D3989">
        <w:t>-sized</w:t>
      </w:r>
      <w:r>
        <w:t xml:space="preserve"> farms and diversified agriculture that </w:t>
      </w:r>
      <w:r w:rsidR="00A10784">
        <w:t xml:space="preserve">is </w:t>
      </w:r>
      <w:r>
        <w:t>not depend</w:t>
      </w:r>
      <w:r w:rsidR="00A10784">
        <w:t>ent</w:t>
      </w:r>
      <w:r>
        <w:t xml:space="preserve"> on exports or monocultures, </w:t>
      </w:r>
      <w:r w:rsidR="00A10784">
        <w:t xml:space="preserve">and for </w:t>
      </w:r>
      <w:r>
        <w:t xml:space="preserve">food sovereignty, agroecology and local production and consumption of </w:t>
      </w:r>
      <w:r w:rsidR="00A10784">
        <w:t xml:space="preserve">agricultural </w:t>
      </w:r>
      <w:r>
        <w:t xml:space="preserve">products in order also </w:t>
      </w:r>
      <w:r w:rsidR="00A10784">
        <w:t xml:space="preserve">to avoid </w:t>
      </w:r>
      <w:r>
        <w:t xml:space="preserve">possible </w:t>
      </w:r>
      <w:r w:rsidR="00A10784">
        <w:t xml:space="preserve">inconsistency </w:t>
      </w:r>
      <w:r>
        <w:t xml:space="preserve">with external policies, namely development cooperation </w:t>
      </w:r>
      <w:r>
        <w:lastRenderedPageBreak/>
        <w:t>policy;</w:t>
      </w:r>
    </w:p>
    <w:p w:rsidR="004D339E" w:rsidRPr="003D419F" w:rsidRDefault="00EC1BF0" w:rsidP="00EC1BF0">
      <w:pPr>
        <w:pStyle w:val="Normal12Hanging"/>
      </w:pPr>
      <w:r>
        <w:t>8.</w:t>
      </w:r>
      <w:r>
        <w:tab/>
        <w:t>Instructs its President to forward this resolution to the European Commission, the EEAS and United States authorities.</w:t>
      </w:r>
    </w:p>
    <w:sectPr w:rsidR="004D339E" w:rsidRPr="003D419F" w:rsidSect="00E054D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9F" w:rsidRPr="003D419F" w:rsidRDefault="003D419F">
      <w:r w:rsidRPr="003D419F">
        <w:separator/>
      </w:r>
    </w:p>
  </w:endnote>
  <w:endnote w:type="continuationSeparator" w:id="0">
    <w:p w:rsidR="003D419F" w:rsidRPr="003D419F" w:rsidRDefault="003D419F">
      <w:r w:rsidRPr="003D41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75626B" w:rsidRDefault="00450DDD">
    <w:pPr>
      <w:pStyle w:val="Footer"/>
      <w:tabs>
        <w:tab w:val="right" w:pos="9356"/>
      </w:tabs>
      <w:rPr>
        <w:lang w:val="fr-FR"/>
      </w:rPr>
    </w:pPr>
    <w:r w:rsidRPr="003D419F">
      <w:fldChar w:fldCharType="begin"/>
    </w:r>
    <w:r w:rsidRPr="0075626B">
      <w:rPr>
        <w:lang w:val="fr-FR"/>
      </w:rPr>
      <w:instrText xml:space="preserve"> REF OutsideFooter </w:instrText>
    </w:r>
    <w:r w:rsidRPr="003D419F">
      <w:fldChar w:fldCharType="separate"/>
    </w:r>
    <w:r w:rsidR="009A558E" w:rsidRPr="0075626B">
      <w:rPr>
        <w:lang w:val="fr-FR"/>
      </w:rPr>
      <w:t>PE</w:t>
    </w:r>
    <w:r w:rsidR="009A558E" w:rsidRPr="0075626B">
      <w:rPr>
        <w:rStyle w:val="HideTWBExt"/>
        <w:noProof w:val="0"/>
        <w:lang w:val="fr-FR"/>
      </w:rPr>
      <w:t>&lt;NoPE&gt;</w:t>
    </w:r>
    <w:r w:rsidR="009A558E" w:rsidRPr="0075626B">
      <w:rPr>
        <w:lang w:val="fr-FR"/>
      </w:rPr>
      <w:t>616.095</w:t>
    </w:r>
    <w:r w:rsidR="009A558E" w:rsidRPr="0075626B">
      <w:rPr>
        <w:rStyle w:val="HideTWBExt"/>
        <w:noProof w:val="0"/>
        <w:lang w:val="fr-FR"/>
      </w:rPr>
      <w:t>&lt;/NoPE&gt;&lt;Version&gt;</w:t>
    </w:r>
    <w:r w:rsidR="009A558E" w:rsidRPr="0075626B">
      <w:rPr>
        <w:lang w:val="fr-FR"/>
      </w:rPr>
      <w:t>v01-00</w:t>
    </w:r>
    <w:r w:rsidR="009A558E" w:rsidRPr="0075626B">
      <w:rPr>
        <w:rStyle w:val="HideTWBExt"/>
        <w:noProof w:val="0"/>
        <w:lang w:val="fr-FR"/>
      </w:rPr>
      <w:t>&lt;/Version&gt;</w:t>
    </w:r>
    <w:r w:rsidRPr="003D419F">
      <w:fldChar w:fldCharType="end"/>
    </w:r>
    <w:r w:rsidRPr="0075626B">
      <w:rPr>
        <w:lang w:val="fr-FR"/>
      </w:rPr>
      <w:tab/>
    </w:r>
    <w:r w:rsidRPr="003D419F">
      <w:fldChar w:fldCharType="begin"/>
    </w:r>
    <w:r w:rsidRPr="0075626B">
      <w:rPr>
        <w:lang w:val="fr-FR"/>
      </w:rPr>
      <w:instrText xml:space="preserve"> PAGE </w:instrText>
    </w:r>
    <w:r w:rsidRPr="003D419F">
      <w:fldChar w:fldCharType="separate"/>
    </w:r>
    <w:r w:rsidR="009A558E">
      <w:rPr>
        <w:noProof/>
        <w:lang w:val="fr-FR"/>
      </w:rPr>
      <w:t>2</w:t>
    </w:r>
    <w:r w:rsidRPr="003D419F">
      <w:fldChar w:fldCharType="end"/>
    </w:r>
    <w:r w:rsidRPr="0075626B">
      <w:rPr>
        <w:lang w:val="fr-FR"/>
      </w:rPr>
      <w:t>/</w:t>
    </w:r>
    <w:r w:rsidRPr="003D419F">
      <w:fldChar w:fldCharType="begin"/>
    </w:r>
    <w:r w:rsidRPr="0075626B">
      <w:rPr>
        <w:lang w:val="fr-FR"/>
      </w:rPr>
      <w:instrText xml:space="preserve"> NUMPAGES </w:instrText>
    </w:r>
    <w:r w:rsidRPr="003D419F">
      <w:fldChar w:fldCharType="separate"/>
    </w:r>
    <w:r w:rsidR="009A558E">
      <w:rPr>
        <w:noProof/>
        <w:lang w:val="fr-FR"/>
      </w:rPr>
      <w:t>3</w:t>
    </w:r>
    <w:r w:rsidRPr="003D419F">
      <w:fldChar w:fldCharType="end"/>
    </w:r>
    <w:r w:rsidRPr="0075626B">
      <w:rPr>
        <w:lang w:val="fr-FR"/>
      </w:rPr>
      <w:tab/>
    </w:r>
    <w:r w:rsidRPr="003D419F">
      <w:fldChar w:fldCharType="begin"/>
    </w:r>
    <w:r w:rsidRPr="0075626B">
      <w:rPr>
        <w:lang w:val="fr-FR"/>
      </w:rPr>
      <w:instrText xml:space="preserve"> REF InsideFooter </w:instrText>
    </w:r>
    <w:r w:rsidRPr="003D419F">
      <w:fldChar w:fldCharType="separate"/>
    </w:r>
    <w:r w:rsidR="009A558E" w:rsidRPr="0075626B">
      <w:rPr>
        <w:rStyle w:val="HideTWBExt"/>
        <w:noProof w:val="0"/>
        <w:lang w:val="fr-FR"/>
      </w:rPr>
      <w:t>&lt;PathFdR&gt;</w:t>
    </w:r>
    <w:r w:rsidR="009A558E" w:rsidRPr="0075626B">
      <w:rPr>
        <w:lang w:val="fr-FR"/>
      </w:rPr>
      <w:t>RE\1148291EN.docx</w:t>
    </w:r>
    <w:r w:rsidR="009A558E" w:rsidRPr="0075626B">
      <w:rPr>
        <w:rStyle w:val="HideTWBExt"/>
        <w:noProof w:val="0"/>
        <w:lang w:val="fr-FR"/>
      </w:rPr>
      <w:t>&lt;/PathFdR&gt;</w:t>
    </w:r>
    <w:r w:rsidRPr="003D419F">
      <w:fldChar w:fldCharType="end"/>
    </w:r>
  </w:p>
  <w:p w:rsidR="00450DDD" w:rsidRPr="0075626B" w:rsidRDefault="00450DDD">
    <w:pPr>
      <w:pStyle w:val="Footer2"/>
      <w:rPr>
        <w:lang w:val="fr-FR"/>
      </w:rPr>
    </w:pPr>
    <w:r w:rsidRPr="003D419F">
      <w:fldChar w:fldCharType="begin"/>
    </w:r>
    <w:r w:rsidRPr="0075626B">
      <w:rPr>
        <w:lang w:val="fr-FR"/>
      </w:rPr>
      <w:instrText xml:space="preserve"> DOCPROPERTY "&lt;Extension&gt;" </w:instrText>
    </w:r>
    <w:r w:rsidRPr="003D419F">
      <w:fldChar w:fldCharType="separate"/>
    </w:r>
    <w:r w:rsidR="009A558E">
      <w:rPr>
        <w:lang w:val="fr-FR"/>
      </w:rPr>
      <w:t>EN</w:t>
    </w:r>
    <w:r w:rsidRPr="003D41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75626B" w:rsidRDefault="00450DDD">
    <w:pPr>
      <w:pStyle w:val="Footer"/>
      <w:tabs>
        <w:tab w:val="right" w:pos="9356"/>
      </w:tabs>
      <w:rPr>
        <w:lang w:val="fr-FR"/>
      </w:rPr>
    </w:pPr>
    <w:r w:rsidRPr="003D419F">
      <w:fldChar w:fldCharType="begin"/>
    </w:r>
    <w:r w:rsidRPr="0075626B">
      <w:rPr>
        <w:lang w:val="fr-FR"/>
      </w:rPr>
      <w:instrText xml:space="preserve"> REF InsideFooter </w:instrText>
    </w:r>
    <w:r w:rsidRPr="003D419F">
      <w:fldChar w:fldCharType="separate"/>
    </w:r>
    <w:r w:rsidR="009A558E" w:rsidRPr="0075626B">
      <w:rPr>
        <w:rStyle w:val="HideTWBExt"/>
        <w:noProof w:val="0"/>
        <w:lang w:val="fr-FR"/>
      </w:rPr>
      <w:t>&lt;PathFdR&gt;</w:t>
    </w:r>
    <w:r w:rsidR="009A558E" w:rsidRPr="0075626B">
      <w:rPr>
        <w:lang w:val="fr-FR"/>
      </w:rPr>
      <w:t>RE\1148291EN.docx</w:t>
    </w:r>
    <w:r w:rsidR="009A558E" w:rsidRPr="0075626B">
      <w:rPr>
        <w:rStyle w:val="HideTWBExt"/>
        <w:noProof w:val="0"/>
        <w:lang w:val="fr-FR"/>
      </w:rPr>
      <w:t>&lt;/PathFdR&gt;</w:t>
    </w:r>
    <w:r w:rsidRPr="003D419F">
      <w:fldChar w:fldCharType="end"/>
    </w:r>
    <w:r w:rsidRPr="0075626B">
      <w:rPr>
        <w:lang w:val="fr-FR"/>
      </w:rPr>
      <w:tab/>
    </w:r>
    <w:r w:rsidRPr="003D419F">
      <w:fldChar w:fldCharType="begin"/>
    </w:r>
    <w:r w:rsidRPr="0075626B">
      <w:rPr>
        <w:lang w:val="fr-FR"/>
      </w:rPr>
      <w:instrText xml:space="preserve"> PAGE </w:instrText>
    </w:r>
    <w:r w:rsidRPr="003D419F">
      <w:fldChar w:fldCharType="separate"/>
    </w:r>
    <w:r w:rsidR="009A558E">
      <w:rPr>
        <w:noProof/>
        <w:lang w:val="fr-FR"/>
      </w:rPr>
      <w:t>3</w:t>
    </w:r>
    <w:r w:rsidRPr="003D419F">
      <w:fldChar w:fldCharType="end"/>
    </w:r>
    <w:r w:rsidRPr="0075626B">
      <w:rPr>
        <w:lang w:val="fr-FR"/>
      </w:rPr>
      <w:t>/</w:t>
    </w:r>
    <w:r w:rsidRPr="003D419F">
      <w:fldChar w:fldCharType="begin"/>
    </w:r>
    <w:r w:rsidRPr="0075626B">
      <w:rPr>
        <w:lang w:val="fr-FR"/>
      </w:rPr>
      <w:instrText xml:space="preserve"> NUMPAGES </w:instrText>
    </w:r>
    <w:r w:rsidRPr="003D419F">
      <w:fldChar w:fldCharType="separate"/>
    </w:r>
    <w:r w:rsidR="009A558E">
      <w:rPr>
        <w:noProof/>
        <w:lang w:val="fr-FR"/>
      </w:rPr>
      <w:t>3</w:t>
    </w:r>
    <w:r w:rsidRPr="003D419F">
      <w:fldChar w:fldCharType="end"/>
    </w:r>
    <w:r w:rsidRPr="0075626B">
      <w:rPr>
        <w:lang w:val="fr-FR"/>
      </w:rPr>
      <w:tab/>
    </w:r>
    <w:r w:rsidRPr="003D419F">
      <w:fldChar w:fldCharType="begin"/>
    </w:r>
    <w:r w:rsidRPr="0075626B">
      <w:rPr>
        <w:lang w:val="fr-FR"/>
      </w:rPr>
      <w:instrText xml:space="preserve"> REF OutsideFooter </w:instrText>
    </w:r>
    <w:r w:rsidRPr="003D419F">
      <w:fldChar w:fldCharType="separate"/>
    </w:r>
    <w:r w:rsidR="009A558E" w:rsidRPr="0075626B">
      <w:rPr>
        <w:lang w:val="fr-FR"/>
      </w:rPr>
      <w:t>PE</w:t>
    </w:r>
    <w:r w:rsidR="009A558E" w:rsidRPr="0075626B">
      <w:rPr>
        <w:rStyle w:val="HideTWBExt"/>
        <w:noProof w:val="0"/>
        <w:lang w:val="fr-FR"/>
      </w:rPr>
      <w:t>&lt;NoPE&gt;</w:t>
    </w:r>
    <w:r w:rsidR="009A558E" w:rsidRPr="0075626B">
      <w:rPr>
        <w:lang w:val="fr-FR"/>
      </w:rPr>
      <w:t>616.095</w:t>
    </w:r>
    <w:r w:rsidR="009A558E" w:rsidRPr="0075626B">
      <w:rPr>
        <w:rStyle w:val="HideTWBExt"/>
        <w:noProof w:val="0"/>
        <w:lang w:val="fr-FR"/>
      </w:rPr>
      <w:t>&lt;/NoPE&gt;&lt;Version&gt;</w:t>
    </w:r>
    <w:r w:rsidR="009A558E" w:rsidRPr="0075626B">
      <w:rPr>
        <w:lang w:val="fr-FR"/>
      </w:rPr>
      <w:t>v01-00</w:t>
    </w:r>
    <w:r w:rsidR="009A558E" w:rsidRPr="0075626B">
      <w:rPr>
        <w:rStyle w:val="HideTWBExt"/>
        <w:noProof w:val="0"/>
        <w:lang w:val="fr-FR"/>
      </w:rPr>
      <w:t>&lt;/Version&gt;</w:t>
    </w:r>
    <w:r w:rsidRPr="003D419F">
      <w:fldChar w:fldCharType="end"/>
    </w:r>
  </w:p>
  <w:p w:rsidR="00450DDD" w:rsidRPr="003D419F" w:rsidRDefault="00450DDD">
    <w:pPr>
      <w:pStyle w:val="Footer2"/>
    </w:pPr>
    <w:r w:rsidRPr="0075626B">
      <w:rPr>
        <w:lang w:val="fr-FR"/>
      </w:rPr>
      <w:tab/>
    </w:r>
    <w:r w:rsidR="005D3989">
      <w:fldChar w:fldCharType="begin"/>
    </w:r>
    <w:r w:rsidR="005D3989">
      <w:instrText xml:space="preserve"> DOCPROPERTY "&lt;Extension&gt;" </w:instrText>
    </w:r>
    <w:r w:rsidR="005D3989">
      <w:fldChar w:fldCharType="separate"/>
    </w:r>
    <w:r w:rsidR="009A558E">
      <w:t>EN</w:t>
    </w:r>
    <w:r w:rsidR="005D39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75626B" w:rsidRDefault="00450DDD">
    <w:pPr>
      <w:pStyle w:val="Footer"/>
      <w:rPr>
        <w:lang w:val="fr-FR"/>
      </w:rPr>
    </w:pPr>
    <w:bookmarkStart w:id="1" w:name="InsideFooter"/>
    <w:r w:rsidRPr="0075626B">
      <w:rPr>
        <w:rStyle w:val="HideTWBExt"/>
        <w:noProof w:val="0"/>
        <w:lang w:val="fr-FR"/>
      </w:rPr>
      <w:t>&lt;PathFdR&gt;</w:t>
    </w:r>
    <w:r w:rsidR="00EC1BF0" w:rsidRPr="0075626B">
      <w:rPr>
        <w:lang w:val="fr-FR"/>
      </w:rPr>
      <w:t>RE\1148291EN.docx</w:t>
    </w:r>
    <w:r w:rsidRPr="0075626B">
      <w:rPr>
        <w:rStyle w:val="HideTWBExt"/>
        <w:noProof w:val="0"/>
        <w:lang w:val="fr-FR"/>
      </w:rPr>
      <w:t>&lt;/PathFdR&gt;</w:t>
    </w:r>
    <w:bookmarkEnd w:id="1"/>
    <w:r w:rsidRPr="0075626B">
      <w:rPr>
        <w:lang w:val="fr-FR"/>
      </w:rPr>
      <w:tab/>
    </w:r>
    <w:r w:rsidRPr="0075626B">
      <w:rPr>
        <w:lang w:val="fr-FR"/>
      </w:rPr>
      <w:tab/>
    </w:r>
    <w:bookmarkStart w:id="2" w:name="OutsideFooter"/>
    <w:r w:rsidRPr="0075626B">
      <w:rPr>
        <w:lang w:val="fr-FR"/>
      </w:rPr>
      <w:t>PE</w:t>
    </w:r>
    <w:r w:rsidRPr="0075626B">
      <w:rPr>
        <w:rStyle w:val="HideTWBExt"/>
        <w:noProof w:val="0"/>
        <w:lang w:val="fr-FR"/>
      </w:rPr>
      <w:t>&lt;NoPE&gt;</w:t>
    </w:r>
    <w:r w:rsidR="00EC1BF0" w:rsidRPr="0075626B">
      <w:rPr>
        <w:lang w:val="fr-FR"/>
      </w:rPr>
      <w:t>616.095</w:t>
    </w:r>
    <w:r w:rsidRPr="0075626B">
      <w:rPr>
        <w:rStyle w:val="HideTWBExt"/>
        <w:noProof w:val="0"/>
        <w:lang w:val="fr-FR"/>
      </w:rPr>
      <w:t>&lt;/NoPE&gt;&lt;Version&gt;</w:t>
    </w:r>
    <w:r w:rsidR="003D419F" w:rsidRPr="0075626B">
      <w:rPr>
        <w:lang w:val="fr-FR"/>
      </w:rPr>
      <w:t>v</w:t>
    </w:r>
    <w:r w:rsidR="00EC1BF0" w:rsidRPr="0075626B">
      <w:rPr>
        <w:lang w:val="fr-FR"/>
      </w:rPr>
      <w:t>01-00</w:t>
    </w:r>
    <w:r w:rsidRPr="0075626B">
      <w:rPr>
        <w:rStyle w:val="HideTWBExt"/>
        <w:noProof w:val="0"/>
        <w:lang w:val="fr-FR"/>
      </w:rPr>
      <w:t>&lt;/Version&gt;</w:t>
    </w:r>
    <w:bookmarkEnd w:id="2"/>
  </w:p>
  <w:p w:rsidR="00450DDD" w:rsidRPr="003D419F" w:rsidRDefault="005D3989" w:rsidP="0089074B">
    <w:pPr>
      <w:pStyle w:val="Footer2"/>
      <w:tabs>
        <w:tab w:val="center" w:pos="4536"/>
      </w:tabs>
    </w:pPr>
    <w:r>
      <w:fldChar w:fldCharType="begin"/>
    </w:r>
    <w:r>
      <w:instrText xml:space="preserve"> DOCPROPERTY "&lt;Extension&gt;" </w:instrText>
    </w:r>
    <w:r>
      <w:fldChar w:fldCharType="separate"/>
    </w:r>
    <w:r w:rsidR="009A558E">
      <w:t>EN</w:t>
    </w:r>
    <w:r>
      <w:fldChar w:fldCharType="end"/>
    </w:r>
    <w:r w:rsidR="00450DDD" w:rsidRPr="003D419F">
      <w:rPr>
        <w:color w:val="C0C0C0"/>
      </w:rPr>
      <w:tab/>
    </w:r>
    <w:r w:rsidR="00EC1BF0">
      <w:rPr>
        <w:b w:val="0"/>
        <w:i/>
        <w:color w:val="C0C0C0"/>
        <w:sz w:val="22"/>
        <w:szCs w:val="22"/>
      </w:rPr>
      <w:t>United in diversity</w:t>
    </w:r>
    <w:r w:rsidR="00450DDD" w:rsidRPr="003D419F">
      <w:rPr>
        <w:color w:val="C0C0C0"/>
      </w:rPr>
      <w:tab/>
    </w:r>
    <w:r>
      <w:fldChar w:fldCharType="begin"/>
    </w:r>
    <w:r>
      <w:instrText xml:space="preserve"> DOCPROPERTY "&lt;Extension&gt;" </w:instrText>
    </w:r>
    <w:r>
      <w:fldChar w:fldCharType="separate"/>
    </w:r>
    <w:r w:rsidR="009A558E">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9F" w:rsidRPr="003D419F" w:rsidRDefault="003D419F">
      <w:r w:rsidRPr="003D419F">
        <w:separator/>
      </w:r>
    </w:p>
  </w:footnote>
  <w:footnote w:type="continuationSeparator" w:id="0">
    <w:p w:rsidR="003D419F" w:rsidRPr="003D419F" w:rsidRDefault="003D419F">
      <w:r w:rsidRPr="003D41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8E" w:rsidRDefault="009A5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8E" w:rsidRDefault="009A5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8E" w:rsidRDefault="009A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1"/>
    <w:docVar w:name="strDocTypeID" w:val="RE_QO"/>
    <w:docVar w:name="strSubDir" w:val="1148"/>
    <w:docVar w:name="TXTLANGUE" w:val="EN"/>
    <w:docVar w:name="TXTLANGUEMIN" w:val="en"/>
    <w:docVar w:name="TXTNRB" w:val="0149/2018"/>
    <w:docVar w:name="TXTNRPE" w:val="616.095"/>
    <w:docVar w:name="TXTNRRSP" w:val="2018/2566"/>
    <w:docVar w:name="TXTPEorAP" w:val="PE"/>
    <w:docVar w:name="TXTQ1NRB" w:val="0007/2018"/>
    <w:docVar w:name="TXTROUTE" w:val="RE\1148291EN.docx"/>
    <w:docVar w:name="TXTTITLE" w:val="U S attack on EU farm support under the CAP (in the context of Spanish olives)"/>
    <w:docVar w:name="TXTVERSION" w:val="01-00"/>
  </w:docVars>
  <w:rsids>
    <w:rsidRoot w:val="003D419F"/>
    <w:rsid w:val="000F2499"/>
    <w:rsid w:val="002C0ACF"/>
    <w:rsid w:val="003D419F"/>
    <w:rsid w:val="00450DDD"/>
    <w:rsid w:val="004D339E"/>
    <w:rsid w:val="00507541"/>
    <w:rsid w:val="00554283"/>
    <w:rsid w:val="00593C6A"/>
    <w:rsid w:val="005D3989"/>
    <w:rsid w:val="0061349A"/>
    <w:rsid w:val="00643C0C"/>
    <w:rsid w:val="006D5477"/>
    <w:rsid w:val="0075626B"/>
    <w:rsid w:val="007C013C"/>
    <w:rsid w:val="007E0BCD"/>
    <w:rsid w:val="00826218"/>
    <w:rsid w:val="00844D93"/>
    <w:rsid w:val="0089074B"/>
    <w:rsid w:val="009105E3"/>
    <w:rsid w:val="009A558E"/>
    <w:rsid w:val="00A10784"/>
    <w:rsid w:val="00A40163"/>
    <w:rsid w:val="00A474FF"/>
    <w:rsid w:val="00BA7C7D"/>
    <w:rsid w:val="00BE5C95"/>
    <w:rsid w:val="00C11C70"/>
    <w:rsid w:val="00C20AD7"/>
    <w:rsid w:val="00C868A4"/>
    <w:rsid w:val="00CB63DD"/>
    <w:rsid w:val="00D15B1A"/>
    <w:rsid w:val="00D3279B"/>
    <w:rsid w:val="00D54D35"/>
    <w:rsid w:val="00D954CF"/>
    <w:rsid w:val="00DD0DAB"/>
    <w:rsid w:val="00DE744E"/>
    <w:rsid w:val="00DE756D"/>
    <w:rsid w:val="00E054D5"/>
    <w:rsid w:val="00EB24A9"/>
    <w:rsid w:val="00EC1BF0"/>
    <w:rsid w:val="00F62019"/>
    <w:rsid w:val="00FC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E5740B0-318A-48B0-BADA-67BE0134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lang w:val="fr-FR"/>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lang w:val="fr-FR"/>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BalloonText">
    <w:name w:val="Balloon Text"/>
    <w:basedOn w:val="Normal"/>
    <w:link w:val="BalloonTextChar"/>
    <w:rsid w:val="00DD0DAB"/>
    <w:rPr>
      <w:rFonts w:ascii="Segoe UI" w:hAnsi="Segoe UI" w:cs="Segoe UI"/>
      <w:sz w:val="18"/>
      <w:szCs w:val="18"/>
    </w:rPr>
  </w:style>
  <w:style w:type="character" w:customStyle="1" w:styleId="BalloonTextChar">
    <w:name w:val="Balloon Text Char"/>
    <w:basedOn w:val="DefaultParagraphFont"/>
    <w:link w:val="BalloonText"/>
    <w:rsid w:val="00DD0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CHASE Kathleen</dc:creator>
  <cp:keywords/>
  <dc:description/>
  <cp:lastModifiedBy>Mc CARTNEY Aidan</cp:lastModifiedBy>
  <cp:revision>2</cp:revision>
  <cp:lastPrinted>2018-03-13T09:29:00Z</cp:lastPrinted>
  <dcterms:created xsi:type="dcterms:W3CDTF">2018-03-13T13:31:00Z</dcterms:created>
  <dcterms:modified xsi:type="dcterms:W3CDTF">2018-03-13T13:31:00Z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1148291</vt:lpwstr>
  </property>
  <property fmtid="{D5CDD505-2E9C-101B-9397-08002B2CF9AE}" pid="6" name="&lt;Type&gt;">
    <vt:lpwstr>RE</vt:lpwstr>
  </property>
  <property fmtid="{D5CDD505-2E9C-101B-9397-08002B2CF9AE}" pid="7" name="&lt;ModelCod&gt;">
    <vt:lpwstr>\\eiciLUXpr1\pdocep$\DocEP\DOCS\General\RE\RE_QO.dot(13/10/2017 10:48:29)</vt:lpwstr>
  </property>
  <property fmtid="{D5CDD505-2E9C-101B-9397-08002B2CF9AE}" pid="8" name="&lt;ModelTra&gt;">
    <vt:lpwstr>\\eiciLUXpr1\pdocep$\DocEP\TRANSFIL\EN\RE_QO.EN(13/10/2017 10:43:48)</vt:lpwstr>
  </property>
  <property fmtid="{D5CDD505-2E9C-101B-9397-08002B2CF9AE}" pid="9" name="&lt;Model&gt;">
    <vt:lpwstr>RE_QO</vt:lpwstr>
  </property>
  <property fmtid="{D5CDD505-2E9C-101B-9397-08002B2CF9AE}" pid="10" name="FooterPath">
    <vt:lpwstr>RE\1148291EN.docx</vt:lpwstr>
  </property>
  <property fmtid="{D5CDD505-2E9C-101B-9397-08002B2CF9AE}" pid="11" name="PE number">
    <vt:lpwstr>616.095</vt:lpwstr>
  </property>
  <property fmtid="{D5CDD505-2E9C-101B-9397-08002B2CF9AE}" pid="12" name="Bookout">
    <vt:lpwstr>OK - 2018/03/13 14:31</vt:lpwstr>
  </property>
  <property fmtid="{D5CDD505-2E9C-101B-9397-08002B2CF9AE}" pid="13" name="SubscribeElise">
    <vt:lpwstr/>
  </property>
</Properties>
</file>